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9FE99">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中共平利县委办公室</w:t>
      </w:r>
    </w:p>
    <w:p w14:paraId="4563FA9E">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rPr>
        <w:t>20</w:t>
      </w:r>
      <w:r>
        <w:rPr>
          <w:rFonts w:hint="eastAsia" w:ascii="方正小标宋简体" w:hAnsi="方正小标宋简体" w:eastAsia="方正小标宋简体" w:cs="方正小标宋简体"/>
          <w:b w:val="0"/>
          <w:bCs w:val="0"/>
          <w:color w:val="000000"/>
          <w:sz w:val="44"/>
          <w:szCs w:val="44"/>
          <w:highlight w:val="none"/>
          <w:lang w:val="en-US" w:eastAsia="zh-CN"/>
        </w:rPr>
        <w:t>25</w:t>
      </w:r>
      <w:r>
        <w:rPr>
          <w:rFonts w:hint="eastAsia" w:ascii="方正小标宋简体" w:hAnsi="方正小标宋简体" w:eastAsia="方正小标宋简体" w:cs="方正小标宋简体"/>
          <w:b w:val="0"/>
          <w:bCs w:val="0"/>
          <w:color w:val="000000"/>
          <w:sz w:val="44"/>
          <w:szCs w:val="44"/>
          <w:highlight w:val="none"/>
        </w:rPr>
        <w:t>年部门</w:t>
      </w:r>
      <w:r>
        <w:rPr>
          <w:rFonts w:hint="eastAsia" w:ascii="方正小标宋简体" w:hAnsi="方正小标宋简体" w:eastAsia="方正小标宋简体" w:cs="方正小标宋简体"/>
          <w:b w:val="0"/>
          <w:bCs w:val="0"/>
          <w:color w:val="000000"/>
          <w:sz w:val="44"/>
          <w:szCs w:val="44"/>
          <w:highlight w:val="none"/>
          <w:lang w:eastAsia="zh-CN"/>
        </w:rPr>
        <w:t>预算公开说明</w:t>
      </w:r>
    </w:p>
    <w:p w14:paraId="74A78ED7">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小标宋简体" w:hAnsi="方正小标宋简体" w:eastAsia="方正小标宋简体" w:cs="方正小标宋简体"/>
          <w:b w:val="0"/>
          <w:bCs w:val="0"/>
          <w:color w:val="000000"/>
          <w:sz w:val="44"/>
          <w:szCs w:val="44"/>
          <w:highlight w:val="none"/>
          <w:lang w:eastAsia="zh-CN"/>
        </w:rPr>
      </w:pPr>
    </w:p>
    <w:p w14:paraId="29700D87">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目</w:t>
      </w:r>
      <w:r>
        <w:rPr>
          <w:rFonts w:hint="default" w:ascii="黑体" w:hAnsi="黑体" w:eastAsia="黑体" w:cs="黑体"/>
          <w:b w:val="0"/>
          <w:bCs w:val="0"/>
          <w:color w:val="000000"/>
          <w:sz w:val="32"/>
          <w:szCs w:val="32"/>
          <w:highlight w:val="none"/>
          <w:lang w:val="en-US" w:eastAsia="zh-CN"/>
        </w:rPr>
        <w:t xml:space="preserve">  </w:t>
      </w:r>
      <w:r>
        <w:rPr>
          <w:rFonts w:hint="eastAsia" w:ascii="黑体" w:hAnsi="黑体" w:eastAsia="黑体" w:cs="黑体"/>
          <w:b w:val="0"/>
          <w:bCs w:val="0"/>
          <w:color w:val="000000"/>
          <w:sz w:val="32"/>
          <w:szCs w:val="32"/>
          <w:highlight w:val="none"/>
          <w:lang w:eastAsia="zh-CN"/>
        </w:rPr>
        <w:t>录</w:t>
      </w:r>
    </w:p>
    <w:p w14:paraId="528169A2">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 w:val="0"/>
          <w:bCs w:val="0"/>
          <w:color w:val="000000"/>
          <w:sz w:val="32"/>
          <w:szCs w:val="32"/>
          <w:highlight w:val="none"/>
          <w:lang w:eastAsia="zh-CN"/>
        </w:rPr>
      </w:pPr>
    </w:p>
    <w:p w14:paraId="1B4DC76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第一部分</w:t>
      </w:r>
      <w:r>
        <w:rPr>
          <w:rFonts w:hint="eastAsia" w:ascii="黑体" w:hAnsi="黑体" w:eastAsia="黑体" w:cs="黑体"/>
          <w:b w:val="0"/>
          <w:bCs w:val="0"/>
          <w:color w:val="000000"/>
          <w:sz w:val="32"/>
          <w:szCs w:val="32"/>
          <w:highlight w:val="none"/>
          <w:lang w:val="en-US" w:eastAsia="zh-CN"/>
        </w:rPr>
        <w:t>：部门概况</w:t>
      </w:r>
    </w:p>
    <w:p w14:paraId="675D680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一、</w:t>
      </w:r>
      <w:r>
        <w:rPr>
          <w:rFonts w:hint="eastAsia" w:ascii="仿宋_GB2312" w:hAnsi="仿宋_GB2312" w:eastAsia="仿宋_GB2312" w:cs="仿宋_GB2312"/>
          <w:b w:val="0"/>
          <w:bCs w:val="0"/>
          <w:color w:val="000000"/>
          <w:sz w:val="32"/>
          <w:szCs w:val="32"/>
          <w:highlight w:val="none"/>
        </w:rPr>
        <w:t>主要</w:t>
      </w:r>
      <w:r>
        <w:rPr>
          <w:rFonts w:hint="eastAsia" w:ascii="仿宋_GB2312" w:hAnsi="仿宋_GB2312" w:eastAsia="仿宋_GB2312" w:cs="仿宋_GB2312"/>
          <w:b w:val="0"/>
          <w:bCs w:val="0"/>
          <w:color w:val="000000"/>
          <w:sz w:val="32"/>
          <w:szCs w:val="32"/>
          <w:highlight w:val="none"/>
          <w:lang w:eastAsia="zh-CN"/>
        </w:rPr>
        <w:t>职能及机构设置</w:t>
      </w:r>
    </w:p>
    <w:p w14:paraId="405D00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二、工作任务</w:t>
      </w:r>
    </w:p>
    <w:p w14:paraId="4E0BD8B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三、预算单位构成</w:t>
      </w:r>
    </w:p>
    <w:p w14:paraId="661A1C6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四、人员情况说明</w:t>
      </w:r>
    </w:p>
    <w:p w14:paraId="228F595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第二部分</w:t>
      </w:r>
      <w:r>
        <w:rPr>
          <w:rFonts w:hint="eastAsia" w:ascii="黑体" w:hAnsi="黑体" w:eastAsia="黑体" w:cs="黑体"/>
          <w:b w:val="0"/>
          <w:bCs w:val="0"/>
          <w:color w:val="000000"/>
          <w:sz w:val="32"/>
          <w:szCs w:val="32"/>
          <w:highlight w:val="none"/>
          <w:lang w:val="en-US" w:eastAsia="zh-CN"/>
        </w:rPr>
        <w:t>：部门预算收支情况说明</w:t>
      </w:r>
    </w:p>
    <w:p w14:paraId="305E1E3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五、收支预算总体情况说明</w:t>
      </w:r>
    </w:p>
    <w:p w14:paraId="3D43406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六、财政拨款收支情况说明</w:t>
      </w:r>
    </w:p>
    <w:p w14:paraId="16BAFE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七、一般公共预算拨款支出明细情况说明</w:t>
      </w:r>
    </w:p>
    <w:p w14:paraId="7A13E6B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八、政府性基金预算支出情况说明</w:t>
      </w:r>
    </w:p>
    <w:p w14:paraId="50064C4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九、国有资本经营预算拨款收支情况说明</w:t>
      </w:r>
    </w:p>
    <w:p w14:paraId="51BCF1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第三部分</w:t>
      </w:r>
      <w:r>
        <w:rPr>
          <w:rFonts w:hint="eastAsia" w:ascii="黑体" w:hAnsi="黑体" w:eastAsia="黑体" w:cs="黑体"/>
          <w:b w:val="0"/>
          <w:bCs w:val="0"/>
          <w:color w:val="000000"/>
          <w:sz w:val="32"/>
          <w:szCs w:val="32"/>
          <w:highlight w:val="none"/>
          <w:lang w:val="en-US" w:eastAsia="zh-CN"/>
        </w:rPr>
        <w:t>：其他重要事项说明</w:t>
      </w:r>
    </w:p>
    <w:p w14:paraId="644673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u w:val="single"/>
          <w:lang w:eastAsia="zh-CN"/>
        </w:rPr>
      </w:pPr>
      <w:r>
        <w:rPr>
          <w:rFonts w:hint="eastAsia" w:ascii="仿宋_GB2312" w:hAnsi="仿宋_GB2312" w:eastAsia="仿宋_GB2312" w:cs="仿宋_GB2312"/>
          <w:b w:val="0"/>
          <w:bCs w:val="0"/>
          <w:color w:val="000000"/>
          <w:sz w:val="32"/>
          <w:szCs w:val="32"/>
          <w:highlight w:val="none"/>
          <w:lang w:eastAsia="zh-CN"/>
        </w:rPr>
        <w:t>十</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u w:val="none"/>
          <w:lang w:eastAsia="zh-CN"/>
        </w:rPr>
        <w:t>“三公”经费及会议费、培训费情况说明</w:t>
      </w:r>
    </w:p>
    <w:p w14:paraId="1D9AC3C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十一</w:t>
      </w:r>
      <w:r>
        <w:rPr>
          <w:rFonts w:hint="eastAsia" w:ascii="仿宋_GB2312" w:hAnsi="仿宋_GB2312" w:eastAsia="仿宋_GB2312" w:cs="仿宋_GB2312"/>
          <w:b w:val="0"/>
          <w:bCs w:val="0"/>
          <w:color w:val="000000"/>
          <w:sz w:val="32"/>
          <w:szCs w:val="32"/>
          <w:highlight w:val="none"/>
        </w:rPr>
        <w:t>、国有资产占有使用</w:t>
      </w:r>
      <w:r>
        <w:rPr>
          <w:rFonts w:hint="eastAsia" w:ascii="仿宋_GB2312" w:hAnsi="仿宋_GB2312" w:eastAsia="仿宋_GB2312" w:cs="仿宋_GB2312"/>
          <w:b w:val="0"/>
          <w:bCs w:val="0"/>
          <w:color w:val="000000"/>
          <w:sz w:val="32"/>
          <w:szCs w:val="32"/>
          <w:highlight w:val="none"/>
          <w:lang w:eastAsia="zh-CN"/>
        </w:rPr>
        <w:t>及资产购置</w:t>
      </w:r>
      <w:r>
        <w:rPr>
          <w:rFonts w:hint="eastAsia" w:ascii="仿宋_GB2312" w:hAnsi="仿宋_GB2312" w:eastAsia="仿宋_GB2312" w:cs="仿宋_GB2312"/>
          <w:b w:val="0"/>
          <w:bCs w:val="0"/>
          <w:color w:val="000000"/>
          <w:sz w:val="32"/>
          <w:szCs w:val="32"/>
          <w:highlight w:val="none"/>
        </w:rPr>
        <w:t>情况说明</w:t>
      </w:r>
    </w:p>
    <w:p w14:paraId="4300E62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十二、政府采购</w:t>
      </w:r>
      <w:r>
        <w:rPr>
          <w:rFonts w:hint="eastAsia" w:ascii="仿宋_GB2312" w:hAnsi="仿宋_GB2312" w:eastAsia="仿宋_GB2312" w:cs="仿宋_GB2312"/>
          <w:b w:val="0"/>
          <w:bCs w:val="0"/>
          <w:color w:val="000000"/>
          <w:sz w:val="32"/>
          <w:szCs w:val="32"/>
          <w:highlight w:val="none"/>
        </w:rPr>
        <w:t>情况说明</w:t>
      </w:r>
    </w:p>
    <w:p w14:paraId="249DD9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十三、</w:t>
      </w:r>
      <w:r>
        <w:rPr>
          <w:rFonts w:hint="eastAsia" w:ascii="仿宋_GB2312" w:hAnsi="仿宋_GB2312" w:eastAsia="仿宋_GB2312" w:cs="仿宋_GB2312"/>
          <w:b w:val="0"/>
          <w:bCs w:val="0"/>
          <w:color w:val="000000"/>
          <w:sz w:val="32"/>
          <w:szCs w:val="32"/>
          <w:highlight w:val="none"/>
        </w:rPr>
        <w:t>绩效目标</w:t>
      </w:r>
      <w:r>
        <w:rPr>
          <w:rFonts w:hint="eastAsia" w:ascii="仿宋_GB2312" w:hAnsi="仿宋_GB2312" w:eastAsia="仿宋_GB2312" w:cs="仿宋_GB2312"/>
          <w:b w:val="0"/>
          <w:bCs w:val="0"/>
          <w:color w:val="000000"/>
          <w:sz w:val="32"/>
          <w:szCs w:val="32"/>
          <w:highlight w:val="none"/>
          <w:lang w:val="en-US" w:eastAsia="zh-CN"/>
        </w:rPr>
        <w:t>情况</w:t>
      </w:r>
      <w:r>
        <w:rPr>
          <w:rFonts w:hint="eastAsia" w:ascii="仿宋_GB2312" w:hAnsi="仿宋_GB2312" w:eastAsia="仿宋_GB2312" w:cs="仿宋_GB2312"/>
          <w:b w:val="0"/>
          <w:bCs w:val="0"/>
          <w:color w:val="000000"/>
          <w:sz w:val="32"/>
          <w:szCs w:val="32"/>
          <w:highlight w:val="none"/>
        </w:rPr>
        <w:t>说明</w:t>
      </w:r>
    </w:p>
    <w:p w14:paraId="6020776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十四</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机关运行经费安排</w:t>
      </w:r>
      <w:r>
        <w:rPr>
          <w:rFonts w:hint="eastAsia" w:ascii="仿宋_GB2312" w:hAnsi="仿宋_GB2312" w:eastAsia="仿宋_GB2312" w:cs="仿宋_GB2312"/>
          <w:b w:val="0"/>
          <w:bCs w:val="0"/>
          <w:color w:val="000000"/>
          <w:sz w:val="32"/>
          <w:szCs w:val="32"/>
          <w:highlight w:val="none"/>
          <w:lang w:val="en-US" w:eastAsia="zh-CN"/>
        </w:rPr>
        <w:t>情况</w:t>
      </w:r>
      <w:r>
        <w:rPr>
          <w:rFonts w:hint="eastAsia" w:ascii="仿宋_GB2312" w:hAnsi="仿宋_GB2312" w:eastAsia="仿宋_GB2312" w:cs="仿宋_GB2312"/>
          <w:b w:val="0"/>
          <w:bCs w:val="0"/>
          <w:color w:val="000000"/>
          <w:sz w:val="32"/>
          <w:szCs w:val="32"/>
          <w:highlight w:val="none"/>
          <w:lang w:eastAsia="zh-CN"/>
        </w:rPr>
        <w:t>说明</w:t>
      </w:r>
    </w:p>
    <w:p w14:paraId="05820C6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第四部分：</w:t>
      </w:r>
      <w:r>
        <w:rPr>
          <w:rFonts w:hint="eastAsia" w:ascii="黑体" w:hAnsi="黑体" w:eastAsia="黑体" w:cs="黑体"/>
          <w:b w:val="0"/>
          <w:bCs w:val="0"/>
          <w:color w:val="000000"/>
          <w:sz w:val="32"/>
          <w:szCs w:val="32"/>
          <w:highlight w:val="none"/>
          <w:lang w:eastAsia="zh-CN"/>
        </w:rPr>
        <w:t>专业名词解释</w:t>
      </w:r>
    </w:p>
    <w:p w14:paraId="399B3D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第五部分</w:t>
      </w:r>
      <w:r>
        <w:rPr>
          <w:rFonts w:hint="eastAsia" w:ascii="黑体" w:hAnsi="黑体" w:eastAsia="黑体" w:cs="黑体"/>
          <w:b w:val="0"/>
          <w:bCs w:val="0"/>
          <w:color w:val="000000"/>
          <w:sz w:val="32"/>
          <w:szCs w:val="32"/>
          <w:highlight w:val="none"/>
          <w:lang w:val="en-US" w:eastAsia="zh-CN"/>
        </w:rPr>
        <w:t>：部门预算公开报表</w:t>
      </w:r>
    </w:p>
    <w:p w14:paraId="448E701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黑体" w:hAnsi="黑体" w:eastAsia="黑体" w:cs="黑体"/>
          <w:b w:val="0"/>
          <w:bCs w:val="0"/>
          <w:color w:val="000000"/>
          <w:sz w:val="32"/>
          <w:szCs w:val="32"/>
          <w:highlight w:val="none"/>
          <w:lang w:val="en-US" w:eastAsia="zh-CN"/>
        </w:rPr>
      </w:pPr>
      <w:r>
        <w:rPr>
          <w:rFonts w:hint="eastAsia" w:ascii="宋体" w:hAnsi="宋体" w:eastAsia="宋体" w:cs="宋体"/>
          <w:sz w:val="32"/>
          <w:szCs w:val="32"/>
          <w:highlight w:val="none"/>
          <w:lang w:eastAsia="zh-CN"/>
        </w:rPr>
        <w:br w:type="page"/>
      </w:r>
      <w:r>
        <w:rPr>
          <w:rFonts w:hint="eastAsia" w:ascii="宋体" w:hAnsi="宋体" w:eastAsia="宋体" w:cs="宋体"/>
          <w:sz w:val="32"/>
          <w:szCs w:val="32"/>
          <w:highlight w:val="none"/>
          <w:lang w:val="en-US" w:eastAsia="zh-CN"/>
        </w:rPr>
        <w:t xml:space="preserve">                  </w:t>
      </w:r>
      <w:r>
        <w:rPr>
          <w:rFonts w:hint="eastAsia" w:ascii="黑体" w:hAnsi="黑体" w:eastAsia="黑体" w:cs="黑体"/>
          <w:b w:val="0"/>
          <w:bCs w:val="0"/>
          <w:color w:val="000000"/>
          <w:sz w:val="32"/>
          <w:szCs w:val="32"/>
          <w:highlight w:val="none"/>
          <w:lang w:eastAsia="zh-CN"/>
        </w:rPr>
        <w:t>第一部分</w:t>
      </w:r>
      <w:r>
        <w:rPr>
          <w:rFonts w:hint="eastAsia" w:ascii="黑体" w:hAnsi="黑体" w:eastAsia="黑体" w:cs="黑体"/>
          <w:b w:val="0"/>
          <w:bCs w:val="0"/>
          <w:color w:val="000000"/>
          <w:sz w:val="32"/>
          <w:szCs w:val="32"/>
          <w:highlight w:val="none"/>
          <w:lang w:val="en-US" w:eastAsia="zh-CN"/>
        </w:rPr>
        <w:t xml:space="preserve">：部门概况 </w:t>
      </w:r>
    </w:p>
    <w:p w14:paraId="655816C7">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一、主要</w:t>
      </w:r>
      <w:r>
        <w:rPr>
          <w:rFonts w:hint="eastAsia" w:ascii="黑体" w:hAnsi="黑体" w:eastAsia="黑体" w:cs="黑体"/>
          <w:b w:val="0"/>
          <w:bCs w:val="0"/>
          <w:color w:val="000000"/>
          <w:sz w:val="32"/>
          <w:szCs w:val="32"/>
          <w:highlight w:val="none"/>
          <w:lang w:eastAsia="zh-CN"/>
        </w:rPr>
        <w:t>职能及机构设置</w:t>
      </w:r>
    </w:p>
    <w:p w14:paraId="1AF230D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中共平利县委办公室</w:t>
      </w:r>
      <w:r>
        <w:rPr>
          <w:rFonts w:hint="eastAsia" w:ascii="仿宋_GB2312" w:hAnsi="仿宋_GB2312" w:eastAsia="仿宋_GB2312" w:cs="仿宋_GB2312"/>
          <w:sz w:val="32"/>
          <w:szCs w:val="32"/>
        </w:rPr>
        <w:t>三定方案为涉密文件，按照保密管理规定，部门主要职责及机构设置不对外公开。</w:t>
      </w:r>
    </w:p>
    <w:p w14:paraId="54B8670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二、</w:t>
      </w:r>
      <w:r>
        <w:rPr>
          <w:rFonts w:hint="eastAsia" w:ascii="黑体" w:hAnsi="黑体" w:eastAsia="黑体" w:cs="黑体"/>
          <w:b w:val="0"/>
          <w:bCs w:val="0"/>
          <w:color w:val="000000"/>
          <w:sz w:val="32"/>
          <w:szCs w:val="32"/>
          <w:highlight w:val="none"/>
        </w:rPr>
        <w:t>工作任务</w:t>
      </w:r>
    </w:p>
    <w:p w14:paraId="233FE88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务实严谨抓好以文辅政。</w:t>
      </w:r>
      <w:r>
        <w:rPr>
          <w:rFonts w:hint="eastAsia" w:ascii="仿宋_GB2312" w:hAnsi="仿宋_GB2312" w:eastAsia="仿宋_GB2312" w:cs="仿宋_GB2312"/>
          <w:sz w:val="32"/>
          <w:szCs w:val="32"/>
          <w:lang w:val="zh-CN"/>
        </w:rPr>
        <w:t>一是紧扣省委深化“三个年”活动、打好“八场硬仗”决策部署，市委“七个加力提效”工作要求和全县“六大任务”，认真做好县委各类文稿起草工作，切实提高以文辅政质量和水平。二是规范突发紧急信息上报，完成一般信息报送任务120条以上，采用率达到30％以上。三是紧盯当前和今后一个时期全县改革目标，协同相关镇、部门列出时间表、画出路线图，稳步推进中省市改革任务在我县落地。</w:t>
      </w:r>
    </w:p>
    <w:p w14:paraId="3F84B949">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精准发力抓好督查督办。</w:t>
      </w:r>
      <w:r>
        <w:rPr>
          <w:rFonts w:hint="eastAsia" w:ascii="仿宋_GB2312" w:hAnsi="仿宋_GB2312" w:eastAsia="仿宋_GB2312" w:cs="仿宋_GB2312"/>
          <w:sz w:val="32"/>
          <w:szCs w:val="32"/>
          <w:lang w:val="zh-CN"/>
        </w:rPr>
        <w:t>紧盯习近平总书记重要讲话重要指示批示，结合实际，找准督查切入点持续发力，确保执行不偏向、不变通、不走样。紧盯省市重点督办事项、县委全委会重点任务、县委书记重点批示事项、县委常委会会议决定事项，健全立项分解、季度核查、年终复查的闭环机制，推动各项目标任务压茬推进。紧盯堵点难点问题，灵活运用明察与暗访、责任倒逼与示范引领、专项督导与调研督导，着力推动各类难点堵点问题加快破题。</w:t>
      </w:r>
    </w:p>
    <w:p w14:paraId="6B36668A">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规范高效抓好服务保障。</w:t>
      </w:r>
      <w:r>
        <w:rPr>
          <w:rFonts w:hint="eastAsia" w:ascii="仿宋_GB2312" w:hAnsi="仿宋_GB2312" w:eastAsia="仿宋_GB2312" w:cs="仿宋_GB2312"/>
          <w:sz w:val="32"/>
          <w:szCs w:val="32"/>
          <w:lang w:val="zh-CN"/>
        </w:rPr>
        <w:t>一是确保政令传达安全畅通。严格“谁收文、谁办理、谁负责”第一责任人制度，严防文件丢失、漏办、压误现象和失泄密问题发生。二是确保会议活动高效有序，精心筹备县委各类会议、积极协调接待国家部委、省市领导考察调研，细致安排县委主要领导外出调研等活动。三是确保安全防线严密稳固，严格执行值班带班和24小时值班制度，着力提升各类风险隐患分析研判、监测预警和管控处置水平。四是确保减负举措落地落实。充分发挥县减负办统筹协调、动态监测、政策宣传、督促落实作用，守牢文件、会议和全县性督查检查只减不增的“硬杠子”。</w:t>
      </w:r>
    </w:p>
    <w:p w14:paraId="3BEEBA56">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精心精细抓好服务保障。</w:t>
      </w:r>
      <w:r>
        <w:rPr>
          <w:rFonts w:hint="eastAsia" w:ascii="仿宋_GB2312" w:hAnsi="仿宋_GB2312" w:eastAsia="仿宋_GB2312" w:cs="仿宋_GB2312"/>
          <w:sz w:val="32"/>
          <w:szCs w:val="32"/>
          <w:lang w:val="zh-CN"/>
        </w:rPr>
        <w:t>一是积极开展电子政务应用，强化运维监管，确保安全畅通。二是牢固树立过“紧日子”思想，严格执行会议费、培训费、差旅费、基建维修等各项经费管理办法。三是抓好驻村帮扶，多方争取资金，大力改善村级道路、水利等基础设施条件，解决民生实事。四是统筹做好国家安全和深化改革工作，全面提升干部群众维护国家安全思想自觉、行动自觉，全面完成改革任务，力争一批经验做法得到省市认可。</w:t>
      </w:r>
    </w:p>
    <w:p w14:paraId="6303F4AB">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驰而不息建设模范机关。</w:t>
      </w:r>
      <w:r>
        <w:rPr>
          <w:rFonts w:hint="eastAsia" w:ascii="仿宋_GB2312" w:hAnsi="仿宋_GB2312" w:eastAsia="仿宋_GB2312" w:cs="仿宋_GB2312"/>
          <w:sz w:val="32"/>
          <w:szCs w:val="32"/>
          <w:lang w:val="zh-CN"/>
        </w:rPr>
        <w:t>坚持以机关党建高质量发展引领政治机关、首善机关、模范机关建设，大力开展“五抓五提”活动，不断提高“三服务”工作水平。一是抓实学习教育，锻造忠诚政治品格。二是抓牢作风转变，提升担当意识；三是抓强能力本领，提升工作质效；四是抓活文化熏陶，提升团队活力；五是抓严纪律规矩，提升自身修养。</w:t>
      </w:r>
    </w:p>
    <w:p w14:paraId="4E27D33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三、预算单位构成</w:t>
      </w:r>
    </w:p>
    <w:p w14:paraId="31237917">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从预算单位构成看，本部门的部门预算</w:t>
      </w:r>
      <w:r>
        <w:rPr>
          <w:rFonts w:hint="eastAsia" w:ascii="仿宋_GB2312" w:hAnsi="仿宋_GB2312" w:eastAsia="仿宋_GB2312" w:cs="仿宋_GB2312"/>
          <w:b w:val="0"/>
          <w:bCs w:val="0"/>
          <w:color w:val="000000"/>
          <w:sz w:val="32"/>
          <w:szCs w:val="32"/>
          <w:highlight w:val="none"/>
          <w:lang w:val="en-US" w:eastAsia="zh-CN"/>
        </w:rPr>
        <w:t>包括1个部门本级（机关）预算。</w:t>
      </w:r>
    </w:p>
    <w:p w14:paraId="248F5688">
      <w:pPr>
        <w:pStyle w:val="2"/>
        <w:rPr>
          <w:rFonts w:hint="eastAsia"/>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2A8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29CFA2BA">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noWrap w:val="0"/>
            <w:vAlign w:val="top"/>
          </w:tcPr>
          <w:p w14:paraId="4E3B90F1">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noWrap w:val="0"/>
            <w:vAlign w:val="top"/>
          </w:tcPr>
          <w:p w14:paraId="1AD8BA69">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14:paraId="17D7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664EC288">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noWrap w:val="0"/>
            <w:vAlign w:val="top"/>
          </w:tcPr>
          <w:p w14:paraId="0261E13F">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color w:val="000000"/>
                <w:kern w:val="2"/>
                <w:sz w:val="32"/>
                <w:szCs w:val="32"/>
                <w:lang w:val="en-US" w:eastAsia="zh-CN" w:bidi="ar"/>
              </w:rPr>
              <w:t>中共平利县委办公室本级（机关）</w:t>
            </w:r>
          </w:p>
        </w:tc>
        <w:tc>
          <w:tcPr>
            <w:tcW w:w="2011" w:type="dxa"/>
            <w:noWrap w:val="0"/>
            <w:vAlign w:val="top"/>
          </w:tcPr>
          <w:p w14:paraId="3F822B4E">
            <w:pPr>
              <w:rPr>
                <w:rFonts w:hint="eastAsia" w:ascii="仿宋_GB2312" w:hAnsi="仿宋_GB2312" w:eastAsia="仿宋_GB2312" w:cs="仿宋_GB2312"/>
                <w:sz w:val="32"/>
                <w:szCs w:val="32"/>
                <w:highlight w:val="none"/>
                <w:vertAlign w:val="baseline"/>
                <w:lang w:val="en-US" w:eastAsia="zh-CN"/>
              </w:rPr>
            </w:pPr>
          </w:p>
        </w:tc>
      </w:tr>
    </w:tbl>
    <w:p w14:paraId="5572C57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四、人员情况说明</w:t>
      </w:r>
    </w:p>
    <w:p w14:paraId="3730318E">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截止2024年底，本单位人员编制39人，其中行政编制19人，事业编制20人；实有人员</w:t>
      </w:r>
      <w:r>
        <w:rPr>
          <w:rFonts w:hint="eastAsia" w:ascii="仿宋_GB2312" w:hAnsi="仿宋_GB2312" w:eastAsia="仿宋_GB2312" w:cs="仿宋_GB2312"/>
          <w:color w:val="auto"/>
          <w:kern w:val="0"/>
          <w:sz w:val="32"/>
          <w:szCs w:val="32"/>
          <w:shd w:val="clear" w:color="auto" w:fill="FFFFFF"/>
          <w:lang w:val="en-US" w:eastAsia="zh-CN" w:bidi="ar"/>
        </w:rPr>
        <w:t>41</w:t>
      </w:r>
      <w:r>
        <w:rPr>
          <w:rFonts w:hint="eastAsia" w:ascii="仿宋_GB2312" w:hAnsi="仿宋_GB2312" w:eastAsia="仿宋_GB2312" w:cs="仿宋_GB2312"/>
          <w:color w:val="000000"/>
          <w:kern w:val="0"/>
          <w:sz w:val="32"/>
          <w:szCs w:val="32"/>
          <w:shd w:val="clear" w:color="auto" w:fill="FFFFFF"/>
          <w:lang w:val="en-US" w:eastAsia="zh-CN" w:bidi="ar"/>
        </w:rPr>
        <w:t>人（含原档案局2人），其中行政</w:t>
      </w:r>
      <w:r>
        <w:rPr>
          <w:rFonts w:hint="eastAsia" w:ascii="仿宋_GB2312" w:hAnsi="仿宋_GB2312" w:eastAsia="仿宋_GB2312" w:cs="仿宋_GB2312"/>
          <w:color w:val="auto"/>
          <w:kern w:val="0"/>
          <w:sz w:val="32"/>
          <w:szCs w:val="32"/>
          <w:shd w:val="clear" w:color="auto" w:fill="FFFFFF"/>
          <w:lang w:val="en-US" w:eastAsia="zh-CN" w:bidi="ar"/>
        </w:rPr>
        <w:t>26</w:t>
      </w:r>
      <w:r>
        <w:rPr>
          <w:rFonts w:hint="eastAsia" w:ascii="仿宋_GB2312" w:hAnsi="仿宋_GB2312" w:eastAsia="仿宋_GB2312" w:cs="仿宋_GB2312"/>
          <w:color w:val="000000"/>
          <w:kern w:val="0"/>
          <w:sz w:val="32"/>
          <w:szCs w:val="32"/>
          <w:shd w:val="clear" w:color="auto" w:fill="FFFFFF"/>
          <w:lang w:val="en-US" w:eastAsia="zh-CN" w:bidi="ar"/>
        </w:rPr>
        <w:t>人（含原档案局2人，工勤7人），事业</w:t>
      </w:r>
      <w:r>
        <w:rPr>
          <w:rFonts w:hint="eastAsia" w:ascii="仿宋_GB2312" w:hAnsi="仿宋_GB2312" w:eastAsia="仿宋_GB2312" w:cs="仿宋_GB2312"/>
          <w:color w:val="auto"/>
          <w:kern w:val="0"/>
          <w:sz w:val="32"/>
          <w:szCs w:val="32"/>
          <w:shd w:val="clear" w:color="auto" w:fill="FFFFFF"/>
          <w:lang w:val="en-US" w:eastAsia="zh-CN" w:bidi="ar"/>
        </w:rPr>
        <w:t>15</w:t>
      </w:r>
      <w:r>
        <w:rPr>
          <w:rFonts w:hint="eastAsia" w:ascii="仿宋_GB2312" w:hAnsi="仿宋_GB2312" w:eastAsia="仿宋_GB2312" w:cs="仿宋_GB2312"/>
          <w:color w:val="000000"/>
          <w:kern w:val="0"/>
          <w:sz w:val="32"/>
          <w:szCs w:val="32"/>
          <w:shd w:val="clear" w:color="auto" w:fill="FFFFFF"/>
          <w:lang w:val="en-US" w:eastAsia="zh-CN" w:bidi="ar"/>
        </w:rPr>
        <w:t>人。单位管理的离退休人员12人，遗属1人。</w:t>
      </w:r>
    </w:p>
    <w:p w14:paraId="00E3A25C">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420" w:firstLineChars="200"/>
        <w:jc w:val="left"/>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ascii="Calibri" w:hAnsi="Calibri" w:eastAsia="宋体" w:cs="黑体"/>
        </w:rPr>
        <w:drawing>
          <wp:anchor distT="0" distB="0" distL="114300" distR="114300" simplePos="0" relativeHeight="251659264" behindDoc="0" locked="0" layoutInCell="1" allowOverlap="1">
            <wp:simplePos x="0" y="0"/>
            <wp:positionH relativeFrom="column">
              <wp:posOffset>252730</wp:posOffset>
            </wp:positionH>
            <wp:positionV relativeFrom="paragraph">
              <wp:posOffset>405130</wp:posOffset>
            </wp:positionV>
            <wp:extent cx="4648200" cy="1981200"/>
            <wp:effectExtent l="4445" t="4445" r="14605" b="14605"/>
            <wp:wrapTopAndBottom/>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9D05900">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color="auto" w:fill="FFFFFF"/>
          <w:lang w:val="en-US" w:eastAsia="zh-CN" w:bidi="ar"/>
        </w:rPr>
      </w:pPr>
    </w:p>
    <w:p w14:paraId="59EFAA4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第二部分</w:t>
      </w:r>
      <w:r>
        <w:rPr>
          <w:rFonts w:hint="eastAsia" w:ascii="黑体" w:hAnsi="黑体" w:eastAsia="黑体" w:cs="黑体"/>
          <w:b w:val="0"/>
          <w:bCs w:val="0"/>
          <w:color w:val="000000"/>
          <w:sz w:val="32"/>
          <w:szCs w:val="32"/>
          <w:highlight w:val="none"/>
          <w:lang w:val="en-US" w:eastAsia="zh-CN"/>
        </w:rPr>
        <w:t>：部门预算收支情况说明</w:t>
      </w:r>
    </w:p>
    <w:p w14:paraId="1011C1E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、收支预算总体情况</w:t>
      </w:r>
      <w:r>
        <w:rPr>
          <w:rFonts w:hint="eastAsia" w:ascii="黑体" w:hAnsi="黑体" w:eastAsia="黑体" w:cs="黑体"/>
          <w:b w:val="0"/>
          <w:bCs w:val="0"/>
          <w:sz w:val="32"/>
          <w:szCs w:val="32"/>
          <w:highlight w:val="none"/>
          <w:lang w:eastAsia="zh-CN"/>
        </w:rPr>
        <w:t>说明</w:t>
      </w:r>
    </w:p>
    <w:p w14:paraId="1F5708D1">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按照综合预算的原则，本单位所有收入和支出均纳入部门预算管理。2025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预算收入</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政府性基金拨款收入0万元</w:t>
      </w:r>
      <w:r>
        <w:rPr>
          <w:rFonts w:hint="eastAsia" w:ascii="仿宋_GB2312" w:hAnsi="仿宋_GB2312" w:eastAsia="仿宋_GB2312" w:cs="仿宋_GB2312"/>
          <w:sz w:val="32"/>
          <w:szCs w:val="32"/>
          <w:lang w:eastAsia="zh-CN"/>
        </w:rPr>
        <w:t>、事业收入</w:t>
      </w:r>
      <w:r>
        <w:rPr>
          <w:rFonts w:hint="eastAsia" w:ascii="仿宋_GB2312" w:hAnsi="仿宋_GB2312" w:eastAsia="仿宋_GB2312" w:cs="仿宋_GB2312"/>
          <w:sz w:val="32"/>
          <w:szCs w:val="32"/>
          <w:lang w:val="en-US" w:eastAsia="zh-CN"/>
        </w:rPr>
        <w:t>0万元、其他收入0万元，2025年本单位预算收入较上年增加了12.52万元，</w:t>
      </w:r>
      <w:r>
        <w:rPr>
          <w:rFonts w:hint="eastAsia" w:ascii="仿宋_GB2312" w:hAnsi="仿宋_GB2312" w:eastAsia="仿宋_GB2312" w:cs="仿宋_GB2312"/>
          <w:color w:val="auto"/>
          <w:sz w:val="32"/>
          <w:szCs w:val="32"/>
          <w:lang w:val="en-US" w:eastAsia="zh-CN"/>
        </w:rPr>
        <w:t>主要原因是人员工资变动增加了工资福利支出、春节慰问活动经费，减少了县委机关食堂运行经费。</w:t>
      </w:r>
    </w:p>
    <w:p w14:paraId="28C03CD3">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2025年本单位</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eastAsia="zh-CN"/>
        </w:rPr>
        <w:t>公共预算</w:t>
      </w:r>
      <w:r>
        <w:rPr>
          <w:rFonts w:hint="eastAsia" w:ascii="仿宋_GB2312" w:hAnsi="仿宋_GB2312" w:eastAsia="仿宋_GB2312" w:cs="仿宋_GB2312"/>
          <w:sz w:val="32"/>
          <w:szCs w:val="32"/>
        </w:rPr>
        <w:t>拨款支出</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、政府性基金拨款支出</w:t>
      </w:r>
      <w:r>
        <w:rPr>
          <w:rFonts w:hint="eastAsia" w:ascii="仿宋_GB2312" w:hAnsi="仿宋_GB2312" w:eastAsia="仿宋_GB2312" w:cs="仿宋_GB2312"/>
          <w:color w:val="auto"/>
          <w:sz w:val="32"/>
          <w:szCs w:val="32"/>
          <w:lang w:val="en-US" w:eastAsia="zh-CN"/>
        </w:rPr>
        <w:t>0万元、事业收入支出0万元、其他收入支出0万元，2025年本单位预算支出较上年</w:t>
      </w:r>
      <w:r>
        <w:rPr>
          <w:rFonts w:hint="eastAsia" w:ascii="仿宋_GB2312" w:hAnsi="仿宋_GB2312" w:eastAsia="仿宋_GB2312" w:cs="仿宋_GB2312"/>
          <w:sz w:val="32"/>
          <w:szCs w:val="32"/>
          <w:lang w:val="en-US" w:eastAsia="zh-CN"/>
        </w:rPr>
        <w:t>增加了12.52万元</w:t>
      </w:r>
      <w:r>
        <w:rPr>
          <w:rFonts w:hint="eastAsia" w:ascii="仿宋_GB2312" w:hAnsi="仿宋_GB2312" w:eastAsia="仿宋_GB2312" w:cs="仿宋_GB2312"/>
          <w:color w:val="auto"/>
          <w:sz w:val="32"/>
          <w:szCs w:val="32"/>
          <w:lang w:val="en-US" w:eastAsia="zh-CN"/>
        </w:rPr>
        <w:t>，主要原因是人员工资变动增加了工资福利支出、春节慰问活动经费，减少了县委机关食堂运行经费。</w:t>
      </w:r>
    </w:p>
    <w:p w14:paraId="561B863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六、财政拨款收支情况说明</w:t>
      </w:r>
    </w:p>
    <w:p w14:paraId="64CC23FF">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政府性基金拨款收入0万元</w:t>
      </w:r>
      <w:r>
        <w:rPr>
          <w:rFonts w:hint="eastAsia" w:ascii="仿宋_GB2312" w:hAnsi="仿宋_GB2312" w:eastAsia="仿宋_GB2312" w:cs="仿宋_GB2312"/>
          <w:sz w:val="32"/>
          <w:szCs w:val="32"/>
          <w:lang w:eastAsia="zh-CN"/>
        </w:rPr>
        <w:t>、事业收入</w:t>
      </w:r>
      <w:r>
        <w:rPr>
          <w:rFonts w:hint="eastAsia" w:ascii="仿宋_GB2312" w:hAnsi="仿宋_GB2312" w:eastAsia="仿宋_GB2312" w:cs="仿宋_GB2312"/>
          <w:sz w:val="32"/>
          <w:szCs w:val="32"/>
          <w:lang w:val="en-US" w:eastAsia="zh-CN"/>
        </w:rPr>
        <w:t>0万元、其他收入0万元，较上年增加了12.52万元</w:t>
      </w:r>
      <w:r>
        <w:rPr>
          <w:rFonts w:hint="eastAsia" w:ascii="仿宋_GB2312" w:hAnsi="仿宋_GB2312" w:eastAsia="仿宋_GB2312" w:cs="仿宋_GB2312"/>
          <w:color w:val="auto"/>
          <w:sz w:val="32"/>
          <w:szCs w:val="32"/>
          <w:lang w:val="en-US" w:eastAsia="zh-CN"/>
        </w:rPr>
        <w:t>，主要原因是人员工资变动增加了工资福利支出、春节慰问活动经费，减少了县委机关食堂运行经费。</w:t>
      </w:r>
    </w:p>
    <w:p w14:paraId="6FC7CEB9">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2025年本单位</w:t>
      </w:r>
      <w:r>
        <w:rPr>
          <w:rFonts w:hint="eastAsia" w:ascii="仿宋_GB2312" w:hAnsi="仿宋_GB2312" w:eastAsia="仿宋_GB2312" w:cs="仿宋_GB2312"/>
          <w:sz w:val="32"/>
          <w:szCs w:val="32"/>
        </w:rPr>
        <w:t>财政拨款支出</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eastAsia="zh-CN"/>
        </w:rPr>
        <w:t>公共预算</w:t>
      </w:r>
      <w:r>
        <w:rPr>
          <w:rFonts w:hint="eastAsia" w:ascii="仿宋_GB2312" w:hAnsi="仿宋_GB2312" w:eastAsia="仿宋_GB2312" w:cs="仿宋_GB2312"/>
          <w:sz w:val="32"/>
          <w:szCs w:val="32"/>
        </w:rPr>
        <w:t>拨款支出</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政府性基金拨款支出</w:t>
      </w:r>
      <w:r>
        <w:rPr>
          <w:rFonts w:hint="eastAsia" w:ascii="仿宋_GB2312" w:hAnsi="仿宋_GB2312" w:eastAsia="仿宋_GB2312" w:cs="仿宋_GB2312"/>
          <w:color w:val="auto"/>
          <w:sz w:val="32"/>
          <w:szCs w:val="32"/>
          <w:lang w:val="en-US" w:eastAsia="zh-CN"/>
        </w:rPr>
        <w:t>0万元、事业收入支出0万元、其他收入支出0万元,较上年</w:t>
      </w:r>
      <w:r>
        <w:rPr>
          <w:rFonts w:hint="eastAsia" w:ascii="仿宋_GB2312" w:hAnsi="仿宋_GB2312" w:eastAsia="仿宋_GB2312" w:cs="仿宋_GB2312"/>
          <w:sz w:val="32"/>
          <w:szCs w:val="32"/>
          <w:lang w:val="en-US" w:eastAsia="zh-CN"/>
        </w:rPr>
        <w:t>增加了12.52万元</w:t>
      </w:r>
      <w:r>
        <w:rPr>
          <w:rFonts w:hint="eastAsia" w:ascii="仿宋_GB2312" w:hAnsi="仿宋_GB2312" w:eastAsia="仿宋_GB2312" w:cs="仿宋_GB2312"/>
          <w:color w:val="auto"/>
          <w:sz w:val="32"/>
          <w:szCs w:val="32"/>
          <w:lang w:val="en-US" w:eastAsia="zh-CN"/>
        </w:rPr>
        <w:t>，主要原因是人员工资变动增加了工资福利支出、春节慰问活动经费，减少了县委机关食堂运行经费。</w:t>
      </w:r>
    </w:p>
    <w:p w14:paraId="4C7FBAA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七、一般</w:t>
      </w:r>
      <w:r>
        <w:rPr>
          <w:rFonts w:hint="eastAsia" w:ascii="黑体" w:hAnsi="黑体" w:eastAsia="黑体" w:cs="黑体"/>
          <w:b w:val="0"/>
          <w:bCs w:val="0"/>
          <w:sz w:val="32"/>
          <w:szCs w:val="32"/>
          <w:highlight w:val="none"/>
        </w:rPr>
        <w:t>公共预算拨款支出明细情况</w:t>
      </w:r>
      <w:r>
        <w:rPr>
          <w:rFonts w:hint="eastAsia" w:ascii="黑体" w:hAnsi="黑体" w:eastAsia="黑体" w:cs="黑体"/>
          <w:b w:val="0"/>
          <w:bCs w:val="0"/>
          <w:sz w:val="32"/>
          <w:szCs w:val="32"/>
          <w:highlight w:val="none"/>
          <w:lang w:eastAsia="zh-CN"/>
        </w:rPr>
        <w:t>说明</w:t>
      </w:r>
    </w:p>
    <w:p w14:paraId="69DA129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一般</w:t>
      </w:r>
      <w:r>
        <w:rPr>
          <w:rFonts w:hint="eastAsia" w:ascii="楷体_GB2312" w:hAnsi="楷体_GB2312" w:eastAsia="楷体_GB2312" w:cs="楷体_GB2312"/>
          <w:b w:val="0"/>
          <w:bCs w:val="0"/>
          <w:sz w:val="32"/>
          <w:szCs w:val="32"/>
          <w:highlight w:val="none"/>
        </w:rPr>
        <w:t>公共预算</w:t>
      </w:r>
      <w:r>
        <w:rPr>
          <w:rFonts w:hint="eastAsia" w:ascii="楷体_GB2312" w:hAnsi="楷体_GB2312" w:eastAsia="楷体_GB2312" w:cs="楷体_GB2312"/>
          <w:b w:val="0"/>
          <w:bCs w:val="0"/>
          <w:sz w:val="32"/>
          <w:szCs w:val="32"/>
          <w:highlight w:val="none"/>
          <w:lang w:eastAsia="zh-CN"/>
        </w:rPr>
        <w:t>当年拨款规模变化情况</w:t>
      </w:r>
    </w:p>
    <w:p w14:paraId="61BFFE14">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lang w:val="en-US" w:eastAsia="zh-CN"/>
        </w:rPr>
        <w:t>增加了12.52万元</w:t>
      </w:r>
      <w:r>
        <w:rPr>
          <w:rFonts w:hint="eastAsia" w:ascii="仿宋_GB2312" w:hAnsi="仿宋_GB2312" w:eastAsia="仿宋_GB2312" w:cs="仿宋_GB2312"/>
          <w:color w:val="auto"/>
          <w:sz w:val="32"/>
          <w:szCs w:val="32"/>
          <w:lang w:val="en-US" w:eastAsia="zh-CN"/>
        </w:rPr>
        <w:t>，主要原因是人员工资变动增加了工资福利支出、春节慰问活动经费，减少了县委机关食堂运行经费。</w:t>
      </w:r>
    </w:p>
    <w:p w14:paraId="6D42EEB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（二）支出按功能科目分类的明细情况</w:t>
      </w:r>
    </w:p>
    <w:p w14:paraId="529E27A5">
      <w:pPr>
        <w:keepNext w:val="0"/>
        <w:keepLines w:val="0"/>
        <w:pageBreakBefore w:val="0"/>
        <w:numPr>
          <w:ilvl w:val="0"/>
          <w:numId w:val="0"/>
        </w:numPr>
        <w:kinsoku/>
        <w:wordWrap/>
        <w:overflowPunct/>
        <w:topLinePunct w:val="0"/>
        <w:autoSpaceDE w:val="0"/>
        <w:autoSpaceDN/>
        <w:bidi w:val="0"/>
        <w:adjustRightInd/>
        <w:snapToGrid/>
        <w:spacing w:line="578"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本单位当年一般公共预算支出800.20万元，其中：</w:t>
      </w:r>
    </w:p>
    <w:p w14:paraId="2EDDCDC7">
      <w:pPr>
        <w:keepNext w:val="0"/>
        <w:keepLines w:val="0"/>
        <w:pageBreakBefore w:val="0"/>
        <w:numPr>
          <w:ilvl w:val="0"/>
          <w:numId w:val="0"/>
        </w:numPr>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476.50万元，较上年增加56.93万元，</w:t>
      </w:r>
      <w:r>
        <w:rPr>
          <w:rFonts w:hint="eastAsia" w:ascii="仿宋_GB2312" w:hAnsi="仿宋_GB2312" w:eastAsia="仿宋_GB2312" w:cs="仿宋_GB2312"/>
          <w:color w:val="auto"/>
          <w:sz w:val="32"/>
          <w:szCs w:val="32"/>
          <w:lang w:val="en-US" w:eastAsia="zh-CN"/>
        </w:rPr>
        <w:t>主要原因是人员变动增加人员经费支出，增加春节慰问活动经费，减少县委机关食堂运行经费，</w:t>
      </w:r>
      <w:r>
        <w:rPr>
          <w:rFonts w:hint="eastAsia" w:ascii="仿宋_GB2312" w:hAnsi="仿宋_GB2312" w:eastAsia="仿宋_GB2312" w:cs="仿宋_GB2312"/>
          <w:sz w:val="32"/>
          <w:szCs w:val="32"/>
          <w:lang w:val="en-US" w:eastAsia="zh-CN"/>
        </w:rPr>
        <w:t>本年度与上年功能科目分类有所调整</w:t>
      </w:r>
      <w:r>
        <w:rPr>
          <w:rFonts w:hint="eastAsia" w:ascii="仿宋_GB2312" w:hAnsi="仿宋_GB2312" w:eastAsia="仿宋_GB2312" w:cs="仿宋_GB2312"/>
          <w:color w:val="auto"/>
          <w:sz w:val="32"/>
          <w:szCs w:val="32"/>
          <w:lang w:val="en-US" w:eastAsia="zh-CN"/>
        </w:rPr>
        <w:t>。</w:t>
      </w:r>
    </w:p>
    <w:p w14:paraId="1EF2803D">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2）一般行政管理事务（2013102）166.20万元，较上年增加166.20万元，</w:t>
      </w:r>
      <w:r>
        <w:rPr>
          <w:rFonts w:hint="eastAsia" w:ascii="仿宋_GB2312" w:hAnsi="仿宋_GB2312" w:eastAsia="仿宋_GB2312" w:cs="仿宋_GB2312"/>
          <w:color w:val="auto"/>
          <w:sz w:val="32"/>
          <w:szCs w:val="32"/>
          <w:lang w:val="en-US" w:eastAsia="zh-CN"/>
        </w:rPr>
        <w:t>主要原因</w:t>
      </w:r>
      <w:r>
        <w:rPr>
          <w:rFonts w:hint="eastAsia" w:ascii="仿宋_GB2312" w:hAnsi="仿宋_GB2312" w:eastAsia="仿宋_GB2312" w:cs="仿宋_GB2312"/>
          <w:sz w:val="32"/>
          <w:szCs w:val="32"/>
          <w:lang w:val="en-US" w:eastAsia="zh-CN"/>
        </w:rPr>
        <w:t>是本年度与上年功能科目分类有所调整</w:t>
      </w:r>
      <w:r>
        <w:rPr>
          <w:rFonts w:hint="eastAsia" w:ascii="仿宋_GB2312" w:hAnsi="仿宋_GB2312" w:eastAsia="仿宋_GB2312" w:cs="仿宋_GB2312"/>
          <w:color w:val="auto"/>
          <w:sz w:val="32"/>
          <w:szCs w:val="32"/>
          <w:lang w:val="en-US" w:eastAsia="zh-CN"/>
        </w:rPr>
        <w:t>。</w:t>
      </w:r>
    </w:p>
    <w:p w14:paraId="287CF027">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（3）行政单位离退休（2080501）2.93万元，较上年增加0.31万元，主要原因是人员工资变动，退休人员公务员医疗补助基数提高。</w:t>
      </w:r>
    </w:p>
    <w:p w14:paraId="3F12BF3E">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（4）机关事业单位基本养老保险缴费支出（2080505）60.86万元，较上年增加9.58万元，主要原因是人员工资变动，养老保险缴存基数提高。</w:t>
      </w:r>
    </w:p>
    <w:p w14:paraId="3F4726FE">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（5）机关事业单位职业年金缴费支出（2080506）26.67万元，较上年增加1.03万元，主要原因是人员工资变动，职业年金缴存基数提高。</w:t>
      </w:r>
    </w:p>
    <w:p w14:paraId="2C51DC01">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（6）行政单位医疗（2101101）18.39万元，较上年增加0.32万元，主要原因是人员工资变动，行政事业单位医疗缴存基数提高。</w:t>
      </w:r>
    </w:p>
    <w:p w14:paraId="65CB6037">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（7）公务员医疗补助（2101103）6.06万元，较上年增加0.23万元，主要原因是人员工资变动，公务员医疗补助缴存基数提高。</w:t>
      </w:r>
    </w:p>
    <w:p w14:paraId="6EB9E49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（8）住房公积金（2210201）42.59万元，较上年增加4.13万元，主要原因是人员工资变动，公积金缴存基数提高。</w:t>
      </w:r>
    </w:p>
    <w:p w14:paraId="1CA1C0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（三）支出按经济科目分类的明细情况</w:t>
      </w:r>
    </w:p>
    <w:p w14:paraId="6BF4D4D2">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（1）本单位当年一般公共预算支出800.20万元，其中：</w:t>
      </w:r>
    </w:p>
    <w:p w14:paraId="0BE1A54E">
      <w:pPr>
        <w:keepNext w:val="0"/>
        <w:keepLines w:val="0"/>
        <w:pageBreakBefore w:val="0"/>
        <w:kinsoku/>
        <w:wordWrap/>
        <w:overflowPunct/>
        <w:topLinePunct w:val="0"/>
        <w:autoSpaceDE w:val="0"/>
        <w:autoSpaceDN/>
        <w:bidi w:val="0"/>
        <w:adjustRightInd/>
        <w:snapToGrid/>
        <w:spacing w:line="578"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工资福利支出（301）571.80万元，较上年增加83万元，</w:t>
      </w:r>
      <w:r>
        <w:rPr>
          <w:rFonts w:hint="eastAsia" w:ascii="仿宋_GB2312" w:hAnsi="仿宋_GB2312" w:eastAsia="仿宋_GB2312" w:cs="仿宋_GB2312"/>
          <w:color w:val="auto"/>
          <w:sz w:val="32"/>
          <w:szCs w:val="32"/>
          <w:lang w:val="en-US" w:eastAsia="zh-CN"/>
        </w:rPr>
        <w:t>主要原因是人员工资变动增加工资福利支出、与上年经济分类有所调整，本年度将县委县政府机关食堂运行经费调整到工资福利支出等。</w:t>
      </w:r>
    </w:p>
    <w:p w14:paraId="2FF06323">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商品和服务支出（302）221.24万元，较上年减少70.88万元，</w:t>
      </w:r>
      <w:r>
        <w:rPr>
          <w:rFonts w:hint="eastAsia" w:ascii="仿宋_GB2312" w:hAnsi="仿宋_GB2312" w:eastAsia="仿宋_GB2312" w:cs="仿宋_GB2312"/>
          <w:color w:val="auto"/>
          <w:sz w:val="32"/>
          <w:szCs w:val="32"/>
          <w:lang w:val="en-US" w:eastAsia="zh-CN"/>
        </w:rPr>
        <w:t>主要原因是本年度减少了县委机关食堂运行经费、公车运行维护费、人员变动减少了其他交通费用，与上年经济科目分类有所调整。</w:t>
      </w:r>
    </w:p>
    <w:p w14:paraId="2ADA0D56">
      <w:pPr>
        <w:keepNext w:val="0"/>
        <w:keepLines w:val="0"/>
        <w:pageBreakBefore w:val="0"/>
        <w:kinsoku/>
        <w:wordWrap/>
        <w:overflowPunct/>
        <w:topLinePunct w:val="0"/>
        <w:autoSpaceDN/>
        <w:bidi w:val="0"/>
        <w:adjustRightInd/>
        <w:snapToGrid/>
        <w:spacing w:beforeLines="0" w:afterLines="0" w:line="578" w:lineRule="exact"/>
        <w:ind w:firstLine="64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对个人和家庭的补助支出（303）7.16万元，较上年增加0.4万元，</w:t>
      </w:r>
      <w:r>
        <w:rPr>
          <w:rFonts w:hint="eastAsia" w:ascii="仿宋_GB2312" w:hAnsi="仿宋_GB2312" w:eastAsia="仿宋_GB2312" w:cs="仿宋_GB2312"/>
          <w:color w:val="auto"/>
          <w:sz w:val="32"/>
          <w:szCs w:val="32"/>
          <w:lang w:val="en-US" w:eastAsia="zh-CN"/>
        </w:rPr>
        <w:t>主要原因是人员工资变动，退休人员公务员医疗补助基数 提高，与上年经济科目分类有所调整。</w:t>
      </w:r>
    </w:p>
    <w:p w14:paraId="07A5BEAA">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（2）本单位当年一般公共预算支出800.20万元，其中：</w:t>
      </w:r>
    </w:p>
    <w:p w14:paraId="073630A9">
      <w:pPr>
        <w:keepNext w:val="0"/>
        <w:keepLines w:val="0"/>
        <w:pageBreakBefore w:val="0"/>
        <w:kinsoku/>
        <w:wordWrap/>
        <w:overflowPunct/>
        <w:topLinePunct w:val="0"/>
        <w:autoSpaceDE w:val="0"/>
        <w:autoSpaceDN/>
        <w:bidi w:val="0"/>
        <w:adjustRightInd/>
        <w:snapToGrid/>
        <w:spacing w:line="578"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6"/>
          <w:sz w:val="32"/>
          <w:szCs w:val="32"/>
          <w:highlight w:val="none"/>
          <w:lang w:eastAsia="zh-CN"/>
        </w:rPr>
        <w:t>机关工资福利支出（</w:t>
      </w:r>
      <w:r>
        <w:rPr>
          <w:rFonts w:hint="eastAsia" w:ascii="仿宋_GB2312" w:hAnsi="仿宋_GB2312" w:eastAsia="仿宋_GB2312" w:cs="仿宋_GB2312"/>
          <w:b w:val="0"/>
          <w:bCs w:val="0"/>
          <w:spacing w:val="-6"/>
          <w:sz w:val="32"/>
          <w:szCs w:val="32"/>
          <w:highlight w:val="none"/>
          <w:lang w:val="en-US" w:eastAsia="zh-CN"/>
        </w:rPr>
        <w:t>501</w:t>
      </w:r>
      <w:r>
        <w:rPr>
          <w:rFonts w:hint="eastAsia" w:ascii="仿宋_GB2312" w:hAnsi="仿宋_GB2312" w:eastAsia="仿宋_GB2312" w:cs="仿宋_GB2312"/>
          <w:b w:val="0"/>
          <w:bCs w:val="0"/>
          <w:spacing w:val="-6"/>
          <w:sz w:val="32"/>
          <w:szCs w:val="32"/>
          <w:highlight w:val="none"/>
          <w:lang w:eastAsia="zh-CN"/>
        </w:rPr>
        <w:t>）</w:t>
      </w:r>
      <w:r>
        <w:rPr>
          <w:rFonts w:hint="eastAsia" w:ascii="仿宋_GB2312" w:hAnsi="仿宋_GB2312" w:eastAsia="仿宋_GB2312" w:cs="仿宋_GB2312"/>
          <w:sz w:val="32"/>
          <w:szCs w:val="32"/>
          <w:lang w:val="en-US" w:eastAsia="zh-CN"/>
        </w:rPr>
        <w:t>571.80万元，较上年增加83万元，</w:t>
      </w:r>
      <w:r>
        <w:rPr>
          <w:rFonts w:hint="eastAsia" w:ascii="仿宋_GB2312" w:hAnsi="仿宋_GB2312" w:eastAsia="仿宋_GB2312" w:cs="仿宋_GB2312"/>
          <w:color w:val="auto"/>
          <w:sz w:val="32"/>
          <w:szCs w:val="32"/>
          <w:lang w:val="en-US" w:eastAsia="zh-CN"/>
        </w:rPr>
        <w:t>主要原因是人员工资变动增加工资福利支出、与上年经济分类有所调整，本年度将县委县政府机关食堂运行经费调整到工资福利支出等。</w:t>
      </w:r>
    </w:p>
    <w:p w14:paraId="4D9C5DAA">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eastAsia="zh-CN"/>
        </w:rPr>
        <w:t>机关商品和服务支出（</w:t>
      </w:r>
      <w:r>
        <w:rPr>
          <w:rFonts w:hint="eastAsia" w:ascii="仿宋_GB2312" w:hAnsi="仿宋_GB2312" w:eastAsia="仿宋_GB2312" w:cs="仿宋_GB2312"/>
          <w:b w:val="0"/>
          <w:bCs w:val="0"/>
          <w:sz w:val="32"/>
          <w:szCs w:val="32"/>
          <w:highlight w:val="none"/>
          <w:lang w:val="en-US" w:eastAsia="zh-CN"/>
        </w:rPr>
        <w:t>502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lang w:val="en-US" w:eastAsia="zh-CN"/>
        </w:rPr>
        <w:t>221.24万元，较上年减少70.88万元，</w:t>
      </w:r>
      <w:r>
        <w:rPr>
          <w:rFonts w:hint="eastAsia" w:ascii="仿宋_GB2312" w:hAnsi="仿宋_GB2312" w:eastAsia="仿宋_GB2312" w:cs="仿宋_GB2312"/>
          <w:color w:val="auto"/>
          <w:sz w:val="32"/>
          <w:szCs w:val="32"/>
          <w:lang w:val="en-US" w:eastAsia="zh-CN"/>
        </w:rPr>
        <w:t>主要原因是本年度减少了县委机关食堂运行经费、公车运行维护费、人员变动减少了其他交通费用，与上年经济科目分类有所调整。</w:t>
      </w:r>
    </w:p>
    <w:p w14:paraId="5B268F6A">
      <w:pPr>
        <w:keepNext w:val="0"/>
        <w:keepLines w:val="0"/>
        <w:pageBreakBefore w:val="0"/>
        <w:kinsoku/>
        <w:wordWrap/>
        <w:overflowPunct/>
        <w:topLinePunct w:val="0"/>
        <w:autoSpaceDN/>
        <w:bidi w:val="0"/>
        <w:adjustRightInd/>
        <w:snapToGrid/>
        <w:spacing w:beforeLines="0" w:afterLines="0" w:line="578" w:lineRule="exact"/>
        <w:ind w:firstLine="64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机关对个人和家庭的补助支出（509）7.16万元，较上年增加0.4万元，</w:t>
      </w:r>
      <w:r>
        <w:rPr>
          <w:rFonts w:hint="eastAsia" w:ascii="仿宋_GB2312" w:hAnsi="仿宋_GB2312" w:eastAsia="仿宋_GB2312" w:cs="仿宋_GB2312"/>
          <w:color w:val="auto"/>
          <w:sz w:val="32"/>
          <w:szCs w:val="32"/>
          <w:lang w:val="en-US" w:eastAsia="zh-CN"/>
        </w:rPr>
        <w:t>主要原因是人员工资变动，退休人员公务员医疗补助基数提高，与上年经济科目分类有所调整。</w:t>
      </w:r>
    </w:p>
    <w:p w14:paraId="43F0F8B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八、</w:t>
      </w:r>
      <w:r>
        <w:rPr>
          <w:rFonts w:hint="eastAsia" w:ascii="黑体" w:hAnsi="黑体" w:eastAsia="黑体" w:cs="黑体"/>
          <w:b w:val="0"/>
          <w:bCs w:val="0"/>
          <w:color w:val="000000"/>
          <w:sz w:val="32"/>
          <w:szCs w:val="32"/>
          <w:highlight w:val="none"/>
        </w:rPr>
        <w:t>政府性基金预算支出情况</w:t>
      </w:r>
    </w:p>
    <w:p w14:paraId="2936D69A">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无当年政府性基金预算收支，并已公开空表</w:t>
      </w:r>
      <w:r>
        <w:rPr>
          <w:rFonts w:hint="eastAsia" w:ascii="仿宋_GB2312" w:hAnsi="仿宋_GB2312" w:eastAsia="仿宋_GB2312" w:cs="仿宋_GB2312"/>
          <w:sz w:val="32"/>
          <w:szCs w:val="32"/>
          <w:lang w:eastAsia="zh-CN"/>
        </w:rPr>
        <w:t>。</w:t>
      </w:r>
    </w:p>
    <w:p w14:paraId="7A4337F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九、</w:t>
      </w:r>
      <w:r>
        <w:rPr>
          <w:rFonts w:hint="eastAsia" w:ascii="黑体" w:hAnsi="黑体" w:eastAsia="黑体" w:cs="黑体"/>
          <w:b w:val="0"/>
          <w:bCs w:val="0"/>
          <w:color w:val="000000"/>
          <w:sz w:val="32"/>
          <w:szCs w:val="32"/>
          <w:highlight w:val="none"/>
        </w:rPr>
        <w:t>国有资本经营预算拨款收支情况</w:t>
      </w:r>
    </w:p>
    <w:p w14:paraId="1B7A9BA3">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无当年国有资本经营预算收支</w:t>
      </w:r>
      <w:r>
        <w:rPr>
          <w:rFonts w:hint="eastAsia" w:ascii="仿宋_GB2312" w:hAnsi="仿宋_GB2312" w:eastAsia="仿宋_GB2312" w:cs="仿宋_GB2312"/>
          <w:sz w:val="32"/>
          <w:szCs w:val="32"/>
          <w:lang w:eastAsia="zh-CN"/>
        </w:rPr>
        <w:t>，并已公开空表。</w:t>
      </w:r>
    </w:p>
    <w:p w14:paraId="71F9D08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第三部分</w:t>
      </w:r>
      <w:r>
        <w:rPr>
          <w:rFonts w:hint="eastAsia" w:ascii="黑体" w:hAnsi="黑体" w:eastAsia="黑体" w:cs="黑体"/>
          <w:b w:val="0"/>
          <w:bCs w:val="0"/>
          <w:color w:val="000000"/>
          <w:sz w:val="32"/>
          <w:szCs w:val="32"/>
          <w:highlight w:val="none"/>
          <w:lang w:val="en-US" w:eastAsia="zh-CN"/>
        </w:rPr>
        <w:t>：其他重要事项说明</w:t>
      </w:r>
    </w:p>
    <w:p w14:paraId="2DA34960">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eastAsia" w:ascii="黑体" w:hAnsi="黑体" w:eastAsia="黑体" w:cs="黑体"/>
          <w:b w:val="0"/>
          <w:bCs w:val="0"/>
          <w:color w:val="000000"/>
          <w:sz w:val="32"/>
          <w:szCs w:val="32"/>
          <w:highlight w:val="none"/>
          <w:u w:val="single"/>
        </w:rPr>
      </w:pPr>
      <w:r>
        <w:rPr>
          <w:rFonts w:hint="eastAsia" w:ascii="黑体" w:hAnsi="黑体" w:eastAsia="黑体" w:cs="黑体"/>
          <w:b w:val="0"/>
          <w:bCs w:val="0"/>
          <w:color w:val="000000"/>
          <w:sz w:val="32"/>
          <w:szCs w:val="32"/>
          <w:highlight w:val="none"/>
          <w:u w:val="none"/>
          <w:lang w:eastAsia="zh-CN"/>
        </w:rPr>
        <w:t>十</w:t>
      </w:r>
      <w:r>
        <w:rPr>
          <w:rFonts w:hint="eastAsia" w:ascii="黑体" w:hAnsi="黑体" w:eastAsia="黑体" w:cs="黑体"/>
          <w:b w:val="0"/>
          <w:bCs w:val="0"/>
          <w:color w:val="000000"/>
          <w:sz w:val="32"/>
          <w:szCs w:val="32"/>
          <w:highlight w:val="none"/>
          <w:u w:val="none"/>
        </w:rPr>
        <w:t>、“三公”经费</w:t>
      </w:r>
      <w:r>
        <w:rPr>
          <w:rFonts w:hint="eastAsia" w:ascii="黑体" w:hAnsi="黑体" w:eastAsia="黑体" w:cs="黑体"/>
          <w:b w:val="0"/>
          <w:bCs w:val="0"/>
          <w:color w:val="000000"/>
          <w:sz w:val="32"/>
          <w:szCs w:val="32"/>
          <w:highlight w:val="none"/>
          <w:u w:val="none"/>
          <w:lang w:eastAsia="zh-CN"/>
        </w:rPr>
        <w:t>及会议费、培训费</w:t>
      </w:r>
      <w:r>
        <w:rPr>
          <w:rFonts w:hint="eastAsia" w:ascii="黑体" w:hAnsi="黑体" w:eastAsia="黑体" w:cs="黑体"/>
          <w:b w:val="0"/>
          <w:bCs w:val="0"/>
          <w:color w:val="000000"/>
          <w:sz w:val="32"/>
          <w:szCs w:val="32"/>
          <w:highlight w:val="none"/>
          <w:u w:val="none"/>
        </w:rPr>
        <w:t>情况</w:t>
      </w:r>
      <w:r>
        <w:rPr>
          <w:rFonts w:hint="eastAsia" w:ascii="黑体" w:hAnsi="黑体" w:eastAsia="黑体" w:cs="黑体"/>
          <w:b w:val="0"/>
          <w:bCs w:val="0"/>
          <w:color w:val="000000"/>
          <w:sz w:val="32"/>
          <w:szCs w:val="32"/>
          <w:highlight w:val="none"/>
          <w:u w:val="none"/>
          <w:lang w:eastAsia="zh-CN"/>
        </w:rPr>
        <w:t>说明</w:t>
      </w:r>
    </w:p>
    <w:p w14:paraId="79EC9B51">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当年一般公共预算“三公”经费预算支出</w:t>
      </w:r>
      <w:r>
        <w:rPr>
          <w:rFonts w:hint="eastAsia" w:ascii="仿宋_GB2312" w:hAnsi="仿宋_GB2312" w:eastAsia="仿宋_GB2312" w:cs="仿宋_GB2312"/>
          <w:sz w:val="32"/>
          <w:szCs w:val="32"/>
          <w:lang w:val="en-US" w:eastAsia="zh-CN"/>
        </w:rPr>
        <w:t>29.5万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2024年同比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3.2万元，增加</w:t>
      </w:r>
      <w:r>
        <w:rPr>
          <w:rFonts w:hint="eastAsia" w:ascii="仿宋_GB2312" w:hAnsi="仿宋_GB2312" w:eastAsia="仿宋_GB2312" w:cs="仿宋_GB2312"/>
          <w:color w:val="auto"/>
          <w:sz w:val="32"/>
          <w:szCs w:val="32"/>
          <w:lang w:val="en-US" w:eastAsia="zh-CN"/>
        </w:rPr>
        <w:t>的主要原因是</w:t>
      </w:r>
      <w:r>
        <w:rPr>
          <w:rFonts w:hint="eastAsia" w:ascii="仿宋_GB2312" w:hAnsi="仿宋_GB2312" w:eastAsia="仿宋_GB2312" w:cs="仿宋_GB2312"/>
          <w:color w:val="auto"/>
          <w:sz w:val="32"/>
          <w:szCs w:val="32"/>
          <w:lang w:eastAsia="zh-CN"/>
        </w:rPr>
        <w:t>控制公务用车运行维护费开支</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2024年同比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0万元，主要原因是本年无因公出国安排；</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2024年同比减少0万元</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lang w:val="en-US" w:eastAsia="zh-CN"/>
        </w:rPr>
        <w:t>原因是本年无</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28万元，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2024年同比减少3.2万元，主要</w:t>
      </w:r>
      <w:r>
        <w:rPr>
          <w:rFonts w:hint="eastAsia" w:ascii="仿宋_GB2312" w:hAnsi="仿宋_GB2312" w:eastAsia="仿宋_GB2312" w:cs="仿宋_GB2312"/>
          <w:color w:val="auto"/>
          <w:sz w:val="32"/>
          <w:szCs w:val="32"/>
          <w:lang w:val="en-US" w:eastAsia="zh-CN"/>
        </w:rPr>
        <w:t>原因是</w:t>
      </w:r>
      <w:r>
        <w:rPr>
          <w:rFonts w:hint="eastAsia" w:ascii="仿宋_GB2312" w:hAnsi="仿宋_GB2312" w:eastAsia="仿宋_GB2312" w:cs="仿宋_GB2312"/>
          <w:color w:val="auto"/>
          <w:sz w:val="32"/>
          <w:szCs w:val="32"/>
          <w:lang w:eastAsia="zh-CN"/>
        </w:rPr>
        <w:t>控制公务用车运行维护费开支；公务接待费</w:t>
      </w:r>
      <w:r>
        <w:rPr>
          <w:rFonts w:hint="eastAsia" w:ascii="仿宋_GB2312" w:hAnsi="仿宋_GB2312" w:eastAsia="仿宋_GB2312" w:cs="仿宋_GB2312"/>
          <w:color w:val="auto"/>
          <w:sz w:val="32"/>
          <w:szCs w:val="32"/>
          <w:lang w:val="en-US" w:eastAsia="zh-CN"/>
        </w:rPr>
        <w:t>1.5万元，</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2024年相比减少0万元，主要原因是严格控制公务接待开支；上年度及本年度，本单位无会议费、培训费经费预算和支出。</w:t>
      </w:r>
    </w:p>
    <w:p w14:paraId="152CD816">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国有资产占有使用</w:t>
      </w:r>
      <w:r>
        <w:rPr>
          <w:rFonts w:hint="eastAsia" w:ascii="黑体" w:hAnsi="黑体" w:eastAsia="黑体" w:cs="黑体"/>
          <w:b w:val="0"/>
          <w:bCs w:val="0"/>
          <w:color w:val="000000"/>
          <w:sz w:val="32"/>
          <w:szCs w:val="32"/>
          <w:highlight w:val="none"/>
          <w:lang w:eastAsia="zh-CN"/>
        </w:rPr>
        <w:t>及资产购置</w:t>
      </w:r>
      <w:r>
        <w:rPr>
          <w:rFonts w:hint="eastAsia" w:ascii="黑体" w:hAnsi="黑体" w:eastAsia="黑体" w:cs="黑体"/>
          <w:b w:val="0"/>
          <w:bCs w:val="0"/>
          <w:color w:val="000000"/>
          <w:sz w:val="32"/>
          <w:szCs w:val="32"/>
          <w:highlight w:val="none"/>
        </w:rPr>
        <w:t>情况说明</w:t>
      </w:r>
    </w:p>
    <w:p w14:paraId="6B493B2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单位共有车辆6辆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万元以上的设备</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。当年部门预算安排购置车辆0辆；安排购置单价20万元以上的设备0台（套）。</w:t>
      </w:r>
    </w:p>
    <w:p w14:paraId="4DF82E3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十二</w:t>
      </w:r>
      <w:r>
        <w:rPr>
          <w:rFonts w:hint="eastAsia" w:ascii="黑体" w:hAnsi="黑体" w:eastAsia="黑体" w:cs="黑体"/>
          <w:b w:val="0"/>
          <w:bCs w:val="0"/>
          <w:color w:val="000000"/>
          <w:sz w:val="32"/>
          <w:szCs w:val="32"/>
          <w:highlight w:val="none"/>
        </w:rPr>
        <w:t>、政府采购情况</w:t>
      </w:r>
      <w:r>
        <w:rPr>
          <w:rFonts w:hint="eastAsia" w:ascii="黑体" w:hAnsi="黑体" w:eastAsia="黑体" w:cs="黑体"/>
          <w:b w:val="0"/>
          <w:bCs w:val="0"/>
          <w:color w:val="000000"/>
          <w:sz w:val="32"/>
          <w:szCs w:val="32"/>
          <w:highlight w:val="none"/>
          <w:lang w:eastAsia="zh-CN"/>
        </w:rPr>
        <w:t>说明</w:t>
      </w:r>
    </w:p>
    <w:p w14:paraId="57F4E71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本部门</w:t>
      </w:r>
      <w:r>
        <w:rPr>
          <w:rFonts w:hint="eastAsia" w:ascii="仿宋_GB2312" w:hAnsi="仿宋_GB2312" w:eastAsia="仿宋_GB2312" w:cs="仿宋_GB2312"/>
          <w:b w:val="0"/>
          <w:bCs w:val="0"/>
          <w:color w:val="000000"/>
          <w:sz w:val="32"/>
          <w:szCs w:val="32"/>
          <w:highlight w:val="none"/>
          <w:lang w:eastAsia="zh-CN"/>
        </w:rPr>
        <w:t>当年</w:t>
      </w:r>
      <w:r>
        <w:rPr>
          <w:rFonts w:hint="eastAsia" w:ascii="仿宋_GB2312" w:hAnsi="仿宋_GB2312" w:eastAsia="仿宋_GB2312" w:cs="仿宋_GB2312"/>
          <w:b w:val="0"/>
          <w:bCs w:val="0"/>
          <w:color w:val="000000"/>
          <w:sz w:val="32"/>
          <w:szCs w:val="32"/>
          <w:highlight w:val="none"/>
        </w:rPr>
        <w:t>无政府</w:t>
      </w:r>
      <w:r>
        <w:rPr>
          <w:rFonts w:hint="eastAsia" w:ascii="仿宋_GB2312" w:hAnsi="仿宋_GB2312" w:eastAsia="仿宋_GB2312" w:cs="仿宋_GB2312"/>
          <w:b w:val="0"/>
          <w:bCs w:val="0"/>
          <w:color w:val="000000"/>
          <w:sz w:val="32"/>
          <w:szCs w:val="32"/>
          <w:highlight w:val="none"/>
          <w:lang w:eastAsia="zh-CN"/>
        </w:rPr>
        <w:t>采购预算，并</w:t>
      </w:r>
      <w:r>
        <w:rPr>
          <w:rFonts w:hint="eastAsia" w:ascii="仿宋_GB2312" w:hAnsi="仿宋_GB2312" w:eastAsia="仿宋_GB2312" w:cs="仿宋_GB2312"/>
          <w:b w:val="0"/>
          <w:bCs w:val="0"/>
          <w:color w:val="000000"/>
          <w:sz w:val="32"/>
          <w:szCs w:val="32"/>
          <w:highlight w:val="none"/>
        </w:rPr>
        <w:t>已公开空表。</w:t>
      </w:r>
    </w:p>
    <w:p w14:paraId="1B9EE1E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十三、</w:t>
      </w:r>
      <w:r>
        <w:rPr>
          <w:rFonts w:hint="eastAsia" w:ascii="黑体" w:hAnsi="黑体" w:eastAsia="黑体" w:cs="黑体"/>
          <w:b w:val="0"/>
          <w:bCs w:val="0"/>
          <w:color w:val="000000"/>
          <w:sz w:val="32"/>
          <w:szCs w:val="32"/>
          <w:highlight w:val="none"/>
        </w:rPr>
        <w:t>绩效目标</w:t>
      </w:r>
      <w:r>
        <w:rPr>
          <w:rFonts w:hint="eastAsia" w:ascii="黑体" w:hAnsi="黑体" w:eastAsia="黑体" w:cs="黑体"/>
          <w:b w:val="0"/>
          <w:bCs w:val="0"/>
          <w:color w:val="000000"/>
          <w:sz w:val="32"/>
          <w:szCs w:val="32"/>
          <w:highlight w:val="none"/>
          <w:lang w:eastAsia="zh-CN"/>
        </w:rPr>
        <w:t>情况</w:t>
      </w:r>
      <w:r>
        <w:rPr>
          <w:rFonts w:hint="eastAsia" w:ascii="黑体" w:hAnsi="黑体" w:eastAsia="黑体" w:cs="黑体"/>
          <w:b w:val="0"/>
          <w:bCs w:val="0"/>
          <w:color w:val="000000"/>
          <w:sz w:val="32"/>
          <w:szCs w:val="32"/>
          <w:highlight w:val="none"/>
        </w:rPr>
        <w:t>说明</w:t>
      </w:r>
    </w:p>
    <w:p w14:paraId="4D4C97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绩效目标管理全覆盖，涉及</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sz w:val="32"/>
          <w:szCs w:val="32"/>
          <w:lang w:val="en-US" w:eastAsia="zh-CN"/>
        </w:rPr>
        <w:t>800.20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，当年政府性基金预算拨款</w:t>
      </w:r>
      <w:r>
        <w:rPr>
          <w:rFonts w:hint="eastAsia" w:ascii="仿宋_GB2312" w:hAnsi="仿宋_GB2312" w:eastAsia="仿宋_GB2312" w:cs="仿宋_GB2312"/>
          <w:sz w:val="32"/>
          <w:szCs w:val="32"/>
          <w:lang w:val="en-US" w:eastAsia="zh-CN"/>
        </w:rPr>
        <w:t>0万元，当年国有资本经营预算拨款0万元（详见公开报表中的绩效目标表）。</w:t>
      </w:r>
    </w:p>
    <w:p w14:paraId="42C0CAB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十四、</w:t>
      </w:r>
      <w:r>
        <w:rPr>
          <w:rFonts w:hint="eastAsia" w:ascii="黑体" w:hAnsi="黑体" w:eastAsia="黑体" w:cs="黑体"/>
          <w:b w:val="0"/>
          <w:bCs w:val="0"/>
          <w:color w:val="000000"/>
          <w:sz w:val="32"/>
          <w:szCs w:val="32"/>
          <w:highlight w:val="none"/>
        </w:rPr>
        <w:t>机关运行经费安排情况</w:t>
      </w:r>
      <w:r>
        <w:rPr>
          <w:rFonts w:hint="eastAsia" w:ascii="黑体" w:hAnsi="黑体" w:eastAsia="黑体" w:cs="黑体"/>
          <w:b w:val="0"/>
          <w:bCs w:val="0"/>
          <w:color w:val="000000"/>
          <w:sz w:val="32"/>
          <w:szCs w:val="32"/>
          <w:highlight w:val="none"/>
          <w:lang w:eastAsia="zh-CN"/>
        </w:rPr>
        <w:t>说明</w:t>
      </w:r>
    </w:p>
    <w:p w14:paraId="7DF384BB">
      <w:pPr>
        <w:keepNext w:val="0"/>
        <w:keepLines w:val="0"/>
        <w:pageBreakBefore w:val="0"/>
        <w:widowControl w:val="0"/>
        <w:numPr>
          <w:ilvl w:val="0"/>
          <w:numId w:val="0"/>
        </w:numPr>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年机关运行经费预算安排</w:t>
      </w:r>
      <w:r>
        <w:rPr>
          <w:rFonts w:hint="eastAsia" w:ascii="仿宋_GB2312" w:hAnsi="仿宋_GB2312" w:eastAsia="仿宋_GB2312" w:cs="仿宋_GB2312"/>
          <w:color w:val="auto"/>
          <w:sz w:val="32"/>
          <w:szCs w:val="32"/>
          <w:lang w:val="en-US" w:eastAsia="zh-CN"/>
        </w:rPr>
        <w:t>45.24</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20.68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lang w:val="en-US" w:eastAsia="zh-CN"/>
        </w:rPr>
        <w:t>原因是其他交通费用上年经济分类科目为公用经费支出，本年为人员经费支出。</w:t>
      </w:r>
    </w:p>
    <w:p w14:paraId="50119C2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第四部分：专业名词解释</w:t>
      </w:r>
    </w:p>
    <w:p w14:paraId="7EE66824">
      <w:pPr>
        <w:keepNext w:val="0"/>
        <w:keepLines w:val="0"/>
        <w:pageBreakBefore w:val="0"/>
        <w:widowControl w:val="0"/>
        <w:numPr>
          <w:ilvl w:val="0"/>
          <w:numId w:val="2"/>
        </w:numPr>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 </w:t>
      </w:r>
    </w:p>
    <w:p w14:paraId="41F2BABA">
      <w:pPr>
        <w:keepNext w:val="0"/>
        <w:keepLines w:val="0"/>
        <w:pageBreakBefore w:val="0"/>
        <w:widowControl w:val="0"/>
        <w:numPr>
          <w:ilvl w:val="0"/>
          <w:numId w:val="2"/>
        </w:numPr>
        <w:kinsoku/>
        <w:wordWrap/>
        <w:overflowPunct/>
        <w:topLinePunct w:val="0"/>
        <w:autoSpaceDE w:val="0"/>
        <w:autoSpaceDN/>
        <w:bidi w:val="0"/>
        <w:adjustRightInd/>
        <w:snapToGrid/>
        <w:spacing w:line="578"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2BF5FC8">
      <w:pPr>
        <w:keepNext w:val="0"/>
        <w:keepLines w:val="0"/>
        <w:pageBreakBefore w:val="0"/>
        <w:widowControl w:val="0"/>
        <w:kinsoku/>
        <w:wordWrap/>
        <w:overflowPunct/>
        <w:topLinePunct w:val="0"/>
        <w:autoSpaceDE w:val="0"/>
        <w:autoSpaceDN/>
        <w:bidi w:val="0"/>
        <w:adjustRightInd/>
        <w:snapToGrid/>
        <w:spacing w:line="578" w:lineRule="exact"/>
        <w:ind w:firstLine="420" w:firstLineChars="200"/>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本级财政部门当年拨付的财政预算资金，包括一般公共预算财政拨款和政府性基金预算财政拨款。 </w:t>
      </w:r>
    </w:p>
    <w:p w14:paraId="21F9FE66">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.事业收入：</w:t>
      </w:r>
      <w:r>
        <w:rPr>
          <w:rFonts w:hint="eastAsia" w:ascii="仿宋_GB2312" w:hAnsi="仿宋_GB2312" w:eastAsia="仿宋_GB2312" w:cs="仿宋_GB2312"/>
          <w:sz w:val="32"/>
          <w:szCs w:val="32"/>
        </w:rPr>
        <w:t xml:space="preserve">事业单位开展专业业务活动及辅助活动所取得的收入，不含专户资金收入。 </w:t>
      </w:r>
    </w:p>
    <w:p w14:paraId="65F4F153">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.其他收入：</w:t>
      </w:r>
      <w:r>
        <w:rPr>
          <w:rFonts w:hint="eastAsia" w:ascii="仿宋_GB2312" w:hAnsi="仿宋_GB2312" w:eastAsia="仿宋_GB2312" w:cs="仿宋_GB2312"/>
          <w:sz w:val="32"/>
          <w:szCs w:val="32"/>
        </w:rPr>
        <w:t xml:space="preserve">预算单位除财政拨款、事业收入、经营收入、上级补助收入、附属单位上缴收入以外取得的各项收入。 </w:t>
      </w:r>
    </w:p>
    <w:p w14:paraId="7640A6D9">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.上年结转：</w:t>
      </w:r>
      <w:r>
        <w:rPr>
          <w:rFonts w:hint="eastAsia" w:ascii="仿宋_GB2312" w:hAnsi="仿宋_GB2312" w:eastAsia="仿宋_GB2312" w:cs="仿宋_GB2312"/>
          <w:sz w:val="32"/>
          <w:szCs w:val="32"/>
        </w:rPr>
        <w:t xml:space="preserve">指以前年度尚未完成、结转到本年仍按原规定用途继续使用的资金。 </w:t>
      </w:r>
    </w:p>
    <w:p w14:paraId="78D2308A">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是预算单位为保障其正常运转，完成日常工作任务所发生的支出，包括人员支出和日常公用支出。 </w:t>
      </w:r>
    </w:p>
    <w:p w14:paraId="51717A2B">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 xml:space="preserve">是预算单位为完成其特定的行政工作任务或事业发展目标所发生的支出。 </w:t>
      </w:r>
    </w:p>
    <w:p w14:paraId="16004EC6">
      <w:pPr>
        <w:pStyle w:val="2"/>
        <w:widowControl w:val="0"/>
        <w:numPr>
          <w:ilvl w:val="0"/>
          <w:numId w:val="0"/>
        </w:numPr>
        <w:jc w:val="both"/>
        <w:rPr>
          <w:rFonts w:hint="default" w:eastAsia="宋体"/>
          <w:lang w:val="en-US" w:eastAsia="zh-CN"/>
        </w:rPr>
      </w:pPr>
    </w:p>
    <w:p w14:paraId="2A846F3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第五部分</w:t>
      </w:r>
      <w:r>
        <w:rPr>
          <w:rFonts w:hint="eastAsia" w:ascii="黑体" w:hAnsi="黑体" w:eastAsia="黑体" w:cs="黑体"/>
          <w:b w:val="0"/>
          <w:bCs w:val="0"/>
          <w:color w:val="000000"/>
          <w:sz w:val="32"/>
          <w:szCs w:val="32"/>
          <w:highlight w:val="none"/>
          <w:lang w:val="en-US" w:eastAsia="zh-CN"/>
        </w:rPr>
        <w:t>：部门预算公开报表</w:t>
      </w:r>
    </w:p>
    <w:p w14:paraId="32CAD28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ab/>
      </w:r>
      <w:r>
        <w:rPr>
          <w:rFonts w:hint="eastAsia" w:ascii="仿宋_GB2312" w:hAnsi="仿宋_GB2312" w:eastAsia="仿宋_GB2312" w:cs="仿宋_GB2312"/>
          <w:b w:val="0"/>
          <w:bCs w:val="0"/>
          <w:color w:val="000000"/>
          <w:sz w:val="32"/>
          <w:szCs w:val="32"/>
          <w:highlight w:val="none"/>
        </w:rPr>
        <w:tab/>
      </w:r>
      <w:r>
        <w:rPr>
          <w:rFonts w:hint="eastAsia" w:ascii="仿宋_GB2312" w:hAnsi="仿宋_GB2312" w:eastAsia="仿宋_GB2312" w:cs="仿宋_GB2312"/>
          <w:b w:val="0"/>
          <w:bCs w:val="0"/>
          <w:color w:val="000000"/>
          <w:sz w:val="32"/>
          <w:szCs w:val="32"/>
          <w:highlight w:val="none"/>
        </w:rPr>
        <w:tab/>
      </w:r>
      <w:r>
        <w:rPr>
          <w:rFonts w:hint="eastAsia" w:ascii="仿宋_GB2312" w:hAnsi="仿宋_GB2312" w:eastAsia="仿宋_GB2312" w:cs="仿宋_GB2312"/>
          <w:b w:val="0"/>
          <w:bCs w:val="0"/>
          <w:color w:val="000000"/>
          <w:sz w:val="32"/>
          <w:szCs w:val="32"/>
          <w:highlight w:val="none"/>
        </w:rPr>
        <w:tab/>
      </w:r>
    </w:p>
    <w:sectPr>
      <w:headerReference r:id="rId3" w:type="default"/>
      <w:footerReference r:id="rId4" w:type="default"/>
      <w:pgSz w:w="11906" w:h="16838"/>
      <w:pgMar w:top="1440" w:right="1474" w:bottom="1536" w:left="1587" w:header="851" w:footer="850"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EBB4">
    <w:pPr>
      <w:pStyle w:val="7"/>
      <w:ind w:firstLine="180" w:firstLineChars="100"/>
      <w:rPr>
        <w:rStyle w:val="14"/>
        <w:rFonts w:hint="eastAsia"/>
      </w:rPr>
    </w:pPr>
    <w:r>
      <w:rPr>
        <w:rStyle w:val="14"/>
        <w:rFonts w:hint="eastAsia"/>
      </w:rPr>
      <w:t xml:space="preserve"> </w:t>
    </w:r>
  </w:p>
  <w:p w14:paraId="1EA59BB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B9E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DD1E0"/>
    <w:multiLevelType w:val="singleLevel"/>
    <w:tmpl w:val="D2ADD1E0"/>
    <w:lvl w:ilvl="0" w:tentative="0">
      <w:start w:val="11"/>
      <w:numFmt w:val="chineseCounting"/>
      <w:suff w:val="nothing"/>
      <w:lvlText w:val="%1、"/>
      <w:lvlJc w:val="left"/>
      <w:rPr>
        <w:rFonts w:hint="eastAsia"/>
      </w:rPr>
    </w:lvl>
  </w:abstractNum>
  <w:abstractNum w:abstractNumId="1">
    <w:nsid w:val="FD88CBFB"/>
    <w:multiLevelType w:val="singleLevel"/>
    <w:tmpl w:val="FD88CBF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U4ZjVmM2IxYTM5ZTc3NzdlMWIxYzA5OTY0NzkifQ=="/>
    <w:docVar w:name="KSO_WPS_MARK_KEY" w:val="ddabaa02-f65a-4cc3-9fd7-84d723c4c65a"/>
  </w:docVars>
  <w:rsids>
    <w:rsidRoot w:val="00000000"/>
    <w:rsid w:val="000175B1"/>
    <w:rsid w:val="00042402"/>
    <w:rsid w:val="00046DFE"/>
    <w:rsid w:val="00067CCF"/>
    <w:rsid w:val="00097CF9"/>
    <w:rsid w:val="000C6901"/>
    <w:rsid w:val="000D2A5F"/>
    <w:rsid w:val="000D6CEB"/>
    <w:rsid w:val="00102F6C"/>
    <w:rsid w:val="00124C88"/>
    <w:rsid w:val="00165A88"/>
    <w:rsid w:val="001C425D"/>
    <w:rsid w:val="001C67E7"/>
    <w:rsid w:val="002146F3"/>
    <w:rsid w:val="00235005"/>
    <w:rsid w:val="00241CEB"/>
    <w:rsid w:val="002420BC"/>
    <w:rsid w:val="0024357F"/>
    <w:rsid w:val="00256892"/>
    <w:rsid w:val="00266577"/>
    <w:rsid w:val="00286E2E"/>
    <w:rsid w:val="00290C2A"/>
    <w:rsid w:val="002950EE"/>
    <w:rsid w:val="002B7762"/>
    <w:rsid w:val="002C168C"/>
    <w:rsid w:val="0032635C"/>
    <w:rsid w:val="00327756"/>
    <w:rsid w:val="00330488"/>
    <w:rsid w:val="00331C7E"/>
    <w:rsid w:val="00337D65"/>
    <w:rsid w:val="0037150E"/>
    <w:rsid w:val="003977C9"/>
    <w:rsid w:val="003D093E"/>
    <w:rsid w:val="00403350"/>
    <w:rsid w:val="004074F5"/>
    <w:rsid w:val="00426407"/>
    <w:rsid w:val="00452700"/>
    <w:rsid w:val="004533E3"/>
    <w:rsid w:val="0046523C"/>
    <w:rsid w:val="0047729D"/>
    <w:rsid w:val="004B5A68"/>
    <w:rsid w:val="00501818"/>
    <w:rsid w:val="00547661"/>
    <w:rsid w:val="00551EB1"/>
    <w:rsid w:val="00580256"/>
    <w:rsid w:val="00582C58"/>
    <w:rsid w:val="005914C7"/>
    <w:rsid w:val="00596308"/>
    <w:rsid w:val="005C32B1"/>
    <w:rsid w:val="005C667F"/>
    <w:rsid w:val="005F1938"/>
    <w:rsid w:val="005F2BC0"/>
    <w:rsid w:val="005F5208"/>
    <w:rsid w:val="00602CB9"/>
    <w:rsid w:val="00626F50"/>
    <w:rsid w:val="0063005F"/>
    <w:rsid w:val="00653816"/>
    <w:rsid w:val="0065755D"/>
    <w:rsid w:val="0067124D"/>
    <w:rsid w:val="00692BB9"/>
    <w:rsid w:val="006976A8"/>
    <w:rsid w:val="006A1221"/>
    <w:rsid w:val="006B246F"/>
    <w:rsid w:val="006C3264"/>
    <w:rsid w:val="006F0DB4"/>
    <w:rsid w:val="007060F4"/>
    <w:rsid w:val="0070713C"/>
    <w:rsid w:val="007325E0"/>
    <w:rsid w:val="0073727D"/>
    <w:rsid w:val="00741E5D"/>
    <w:rsid w:val="007447E3"/>
    <w:rsid w:val="00750DEB"/>
    <w:rsid w:val="007612A7"/>
    <w:rsid w:val="00797A30"/>
    <w:rsid w:val="007A2457"/>
    <w:rsid w:val="007D3271"/>
    <w:rsid w:val="008007EA"/>
    <w:rsid w:val="0080724C"/>
    <w:rsid w:val="008136C8"/>
    <w:rsid w:val="00824243"/>
    <w:rsid w:val="0084220D"/>
    <w:rsid w:val="0086039B"/>
    <w:rsid w:val="0086539A"/>
    <w:rsid w:val="008703B6"/>
    <w:rsid w:val="00890BCA"/>
    <w:rsid w:val="00892F1F"/>
    <w:rsid w:val="008A77CF"/>
    <w:rsid w:val="008B67CE"/>
    <w:rsid w:val="008C6831"/>
    <w:rsid w:val="008D77D9"/>
    <w:rsid w:val="00917863"/>
    <w:rsid w:val="00946290"/>
    <w:rsid w:val="00954522"/>
    <w:rsid w:val="00964E60"/>
    <w:rsid w:val="00980718"/>
    <w:rsid w:val="00995C4C"/>
    <w:rsid w:val="009B0D29"/>
    <w:rsid w:val="009B12D4"/>
    <w:rsid w:val="009C131E"/>
    <w:rsid w:val="009D4706"/>
    <w:rsid w:val="009E0DCF"/>
    <w:rsid w:val="00A00353"/>
    <w:rsid w:val="00A0494D"/>
    <w:rsid w:val="00A22681"/>
    <w:rsid w:val="00A51AC4"/>
    <w:rsid w:val="00A66A2E"/>
    <w:rsid w:val="00A67196"/>
    <w:rsid w:val="00AA5BB8"/>
    <w:rsid w:val="00AB0474"/>
    <w:rsid w:val="00AD2295"/>
    <w:rsid w:val="00AE12DF"/>
    <w:rsid w:val="00AF47F9"/>
    <w:rsid w:val="00B72009"/>
    <w:rsid w:val="00B9284D"/>
    <w:rsid w:val="00BA0825"/>
    <w:rsid w:val="00BB0F92"/>
    <w:rsid w:val="00BB2EC5"/>
    <w:rsid w:val="00C53DFE"/>
    <w:rsid w:val="00C54621"/>
    <w:rsid w:val="00C66D93"/>
    <w:rsid w:val="00C72536"/>
    <w:rsid w:val="00C7366F"/>
    <w:rsid w:val="00C77D86"/>
    <w:rsid w:val="00CF13C9"/>
    <w:rsid w:val="00D06FF4"/>
    <w:rsid w:val="00D17795"/>
    <w:rsid w:val="00D31328"/>
    <w:rsid w:val="00D51B54"/>
    <w:rsid w:val="00D51C8D"/>
    <w:rsid w:val="00D560D7"/>
    <w:rsid w:val="00D572E0"/>
    <w:rsid w:val="00D84990"/>
    <w:rsid w:val="00DC2E0B"/>
    <w:rsid w:val="00DE6DD9"/>
    <w:rsid w:val="00DF7FFA"/>
    <w:rsid w:val="00E230DE"/>
    <w:rsid w:val="00E26153"/>
    <w:rsid w:val="00E31653"/>
    <w:rsid w:val="00E31A1D"/>
    <w:rsid w:val="00E803B9"/>
    <w:rsid w:val="00EA7649"/>
    <w:rsid w:val="00EB57AD"/>
    <w:rsid w:val="00EB5BF7"/>
    <w:rsid w:val="00F03235"/>
    <w:rsid w:val="00F12CBA"/>
    <w:rsid w:val="00F17659"/>
    <w:rsid w:val="00F769F4"/>
    <w:rsid w:val="00FA1B6F"/>
    <w:rsid w:val="00FA6C1C"/>
    <w:rsid w:val="00FC0BF8"/>
    <w:rsid w:val="00FC724F"/>
    <w:rsid w:val="00FD0E61"/>
    <w:rsid w:val="01106DF5"/>
    <w:rsid w:val="011D0897"/>
    <w:rsid w:val="02340620"/>
    <w:rsid w:val="035D4591"/>
    <w:rsid w:val="03B342B2"/>
    <w:rsid w:val="041E338A"/>
    <w:rsid w:val="05714152"/>
    <w:rsid w:val="05B32982"/>
    <w:rsid w:val="064E27D6"/>
    <w:rsid w:val="08822C58"/>
    <w:rsid w:val="089E2B43"/>
    <w:rsid w:val="09406541"/>
    <w:rsid w:val="09F96AA4"/>
    <w:rsid w:val="0BC82E82"/>
    <w:rsid w:val="0DF26493"/>
    <w:rsid w:val="0EF0290F"/>
    <w:rsid w:val="0EF75B1D"/>
    <w:rsid w:val="0F3E1082"/>
    <w:rsid w:val="10934798"/>
    <w:rsid w:val="11BB74CC"/>
    <w:rsid w:val="11C14383"/>
    <w:rsid w:val="11E60067"/>
    <w:rsid w:val="124D16CA"/>
    <w:rsid w:val="14833235"/>
    <w:rsid w:val="15103304"/>
    <w:rsid w:val="166F2DEF"/>
    <w:rsid w:val="16A776B7"/>
    <w:rsid w:val="16DA1C0B"/>
    <w:rsid w:val="182C680C"/>
    <w:rsid w:val="1A665F0D"/>
    <w:rsid w:val="1AFD5569"/>
    <w:rsid w:val="1C4122ED"/>
    <w:rsid w:val="1C891325"/>
    <w:rsid w:val="1CE44F73"/>
    <w:rsid w:val="1DAC64DF"/>
    <w:rsid w:val="1E324B0B"/>
    <w:rsid w:val="1F431577"/>
    <w:rsid w:val="1F5818C6"/>
    <w:rsid w:val="1F95108D"/>
    <w:rsid w:val="1F993C7E"/>
    <w:rsid w:val="1FFB5CF2"/>
    <w:rsid w:val="20403A15"/>
    <w:rsid w:val="204E656C"/>
    <w:rsid w:val="21D60117"/>
    <w:rsid w:val="21E201C7"/>
    <w:rsid w:val="244617BC"/>
    <w:rsid w:val="24585097"/>
    <w:rsid w:val="2512639A"/>
    <w:rsid w:val="256564B6"/>
    <w:rsid w:val="26785DA9"/>
    <w:rsid w:val="27792091"/>
    <w:rsid w:val="281D1611"/>
    <w:rsid w:val="28C47970"/>
    <w:rsid w:val="29317DEE"/>
    <w:rsid w:val="2A3A3FB1"/>
    <w:rsid w:val="2B0E338B"/>
    <w:rsid w:val="2C0D2626"/>
    <w:rsid w:val="2DA00FE1"/>
    <w:rsid w:val="2DA52336"/>
    <w:rsid w:val="2DF63B1D"/>
    <w:rsid w:val="2F101528"/>
    <w:rsid w:val="2F8D14AA"/>
    <w:rsid w:val="2FF14DE5"/>
    <w:rsid w:val="305475E4"/>
    <w:rsid w:val="30B94BA1"/>
    <w:rsid w:val="30CA7018"/>
    <w:rsid w:val="31835522"/>
    <w:rsid w:val="33CF3CC2"/>
    <w:rsid w:val="360062A6"/>
    <w:rsid w:val="375F53E9"/>
    <w:rsid w:val="377C7EE5"/>
    <w:rsid w:val="377F459B"/>
    <w:rsid w:val="37DB402D"/>
    <w:rsid w:val="382B6659"/>
    <w:rsid w:val="390427F5"/>
    <w:rsid w:val="39071A04"/>
    <w:rsid w:val="390E459D"/>
    <w:rsid w:val="39324E64"/>
    <w:rsid w:val="39390072"/>
    <w:rsid w:val="3AC6543A"/>
    <w:rsid w:val="3BDA1309"/>
    <w:rsid w:val="3C5D6971"/>
    <w:rsid w:val="3DAB17BA"/>
    <w:rsid w:val="3E0F3A5D"/>
    <w:rsid w:val="3EE40573"/>
    <w:rsid w:val="4098229D"/>
    <w:rsid w:val="418F0113"/>
    <w:rsid w:val="424D2077"/>
    <w:rsid w:val="425B1452"/>
    <w:rsid w:val="4389188E"/>
    <w:rsid w:val="45337F12"/>
    <w:rsid w:val="472150C1"/>
    <w:rsid w:val="477E607C"/>
    <w:rsid w:val="487E193C"/>
    <w:rsid w:val="48F93F91"/>
    <w:rsid w:val="4963098A"/>
    <w:rsid w:val="497A398A"/>
    <w:rsid w:val="4A005AF7"/>
    <w:rsid w:val="4A637832"/>
    <w:rsid w:val="4CB126B9"/>
    <w:rsid w:val="4D4851B8"/>
    <w:rsid w:val="4D677C14"/>
    <w:rsid w:val="4D6B610F"/>
    <w:rsid w:val="4D922A8C"/>
    <w:rsid w:val="4DB3178B"/>
    <w:rsid w:val="4EA31F41"/>
    <w:rsid w:val="50B963EA"/>
    <w:rsid w:val="50D227B6"/>
    <w:rsid w:val="51F00074"/>
    <w:rsid w:val="5262495C"/>
    <w:rsid w:val="53D22F35"/>
    <w:rsid w:val="54854FFE"/>
    <w:rsid w:val="550C07F2"/>
    <w:rsid w:val="559760E8"/>
    <w:rsid w:val="575774A1"/>
    <w:rsid w:val="57E59D5B"/>
    <w:rsid w:val="582418E4"/>
    <w:rsid w:val="5B236AA6"/>
    <w:rsid w:val="5BAE49EB"/>
    <w:rsid w:val="5C1946F7"/>
    <w:rsid w:val="5C9510A3"/>
    <w:rsid w:val="5FEA48E9"/>
    <w:rsid w:val="60557858"/>
    <w:rsid w:val="61C57798"/>
    <w:rsid w:val="62B17FCC"/>
    <w:rsid w:val="62B42900"/>
    <w:rsid w:val="63102128"/>
    <w:rsid w:val="631D5872"/>
    <w:rsid w:val="63E31642"/>
    <w:rsid w:val="64294418"/>
    <w:rsid w:val="64DB7917"/>
    <w:rsid w:val="66135751"/>
    <w:rsid w:val="668D75C2"/>
    <w:rsid w:val="66AD55FA"/>
    <w:rsid w:val="67B741C2"/>
    <w:rsid w:val="67B938E9"/>
    <w:rsid w:val="67F9875D"/>
    <w:rsid w:val="68C6694A"/>
    <w:rsid w:val="68CF1740"/>
    <w:rsid w:val="6A1A4EBC"/>
    <w:rsid w:val="6B171815"/>
    <w:rsid w:val="6B234533"/>
    <w:rsid w:val="6B993DD9"/>
    <w:rsid w:val="6BB59BE4"/>
    <w:rsid w:val="6C0F1742"/>
    <w:rsid w:val="6CAB36D8"/>
    <w:rsid w:val="6DA051A7"/>
    <w:rsid w:val="6E5F5E5A"/>
    <w:rsid w:val="6E754253"/>
    <w:rsid w:val="6FFF15A6"/>
    <w:rsid w:val="72961A16"/>
    <w:rsid w:val="72C77A37"/>
    <w:rsid w:val="731902C9"/>
    <w:rsid w:val="732C3D00"/>
    <w:rsid w:val="733E3F86"/>
    <w:rsid w:val="735B7351"/>
    <w:rsid w:val="73EFBD15"/>
    <w:rsid w:val="74517C0E"/>
    <w:rsid w:val="7515243B"/>
    <w:rsid w:val="75973763"/>
    <w:rsid w:val="76AE7C34"/>
    <w:rsid w:val="779B6DD4"/>
    <w:rsid w:val="77F36044"/>
    <w:rsid w:val="77F40853"/>
    <w:rsid w:val="781E7AD4"/>
    <w:rsid w:val="79F0168D"/>
    <w:rsid w:val="7A0578DD"/>
    <w:rsid w:val="7AE25EE5"/>
    <w:rsid w:val="7B6F9866"/>
    <w:rsid w:val="7BE1376B"/>
    <w:rsid w:val="7BED28D9"/>
    <w:rsid w:val="7CAE3882"/>
    <w:rsid w:val="7CBD3C73"/>
    <w:rsid w:val="7CD734A0"/>
    <w:rsid w:val="7DEE178C"/>
    <w:rsid w:val="7EE3466E"/>
    <w:rsid w:val="7FFA74F7"/>
    <w:rsid w:val="ACBF986C"/>
    <w:rsid w:val="B5DDB35E"/>
    <w:rsid w:val="BBF23354"/>
    <w:rsid w:val="BDFDD8B5"/>
    <w:rsid w:val="C694AF9B"/>
    <w:rsid w:val="DB1CA726"/>
    <w:rsid w:val="DF774504"/>
    <w:rsid w:val="DFF788C1"/>
    <w:rsid w:val="EEF7E5DB"/>
    <w:rsid w:val="EF5D2044"/>
    <w:rsid w:val="EFBC9BA2"/>
    <w:rsid w:val="F27966B2"/>
    <w:rsid w:val="F67FC0FF"/>
    <w:rsid w:val="F6EFDF7D"/>
    <w:rsid w:val="F7EF5152"/>
    <w:rsid w:val="FADF8705"/>
    <w:rsid w:val="FCE7EFDD"/>
    <w:rsid w:val="FEEF3A60"/>
    <w:rsid w:val="FF7ECE8E"/>
    <w:rsid w:val="FFEEBF12"/>
    <w:rsid w:val="FFFA6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uiPriority w:val="0"/>
    <w:rPr>
      <w:rFonts w:ascii="宋体" w:hAnsi="Courier New" w:eastAsia="仿宋_GB2312"/>
      <w:spacing w:val="-2"/>
      <w:sz w:val="32"/>
      <w:szCs w:val="32"/>
    </w:rPr>
  </w:style>
  <w:style w:type="paragraph" w:styleId="5">
    <w:name w:val="Date"/>
    <w:basedOn w:val="1"/>
    <w:next w:val="1"/>
    <w:uiPriority w:val="0"/>
    <w:pPr>
      <w:ind w:left="100" w:leftChars="2500"/>
    </w:pPr>
  </w:style>
  <w:style w:type="paragraph" w:styleId="6">
    <w:name w:val="Balloon Text"/>
    <w:basedOn w:val="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line="360" w:lineRule="auto"/>
      <w:jc w:val="left"/>
    </w:pPr>
    <w:rPr>
      <w:rFonts w:ascii="宋体" w:hAnsi="宋体" w:cs="宋体"/>
      <w:kern w:val="0"/>
      <w:szCs w:val="21"/>
    </w:rPr>
  </w:style>
  <w:style w:type="paragraph" w:styleId="10">
    <w:name w:val="Title"/>
    <w:basedOn w:val="1"/>
    <w:qFormat/>
    <w:uiPriority w:val="0"/>
    <w:pPr>
      <w:spacing w:before="240" w:after="60"/>
      <w:jc w:val="center"/>
      <w:outlineLvl w:val="0"/>
    </w:pPr>
    <w:rPr>
      <w:rFonts w:ascii="Arial" w:hAnsi="Arial" w:cs="Arial"/>
      <w:b/>
      <w:bCs/>
      <w:sz w:val="32"/>
      <w:szCs w:val="32"/>
    </w:rPr>
  </w:style>
  <w:style w:type="character" w:styleId="13">
    <w:name w:val="Strong"/>
    <w:qFormat/>
    <w:uiPriority w:val="0"/>
    <w:rPr>
      <w:b/>
      <w:bCs/>
    </w:rPr>
  </w:style>
  <w:style w:type="character" w:styleId="14">
    <w:name w:val="page number"/>
    <w:basedOn w:val="12"/>
    <w:uiPriority w:val="0"/>
  </w:style>
  <w:style w:type="character" w:styleId="15">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人员结构图</a:t>
            </a:r>
          </a:p>
        </c:rich>
      </c:tx>
      <c:layout>
        <c:manualLayout>
          <c:xMode val="edge"/>
          <c:yMode val="edge"/>
          <c:x val="0.385277777777778"/>
          <c:y val="0.0208333333333333"/>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[工作簿1]Sheet1!$A$1:$D$1</c:f>
              <c:strCache>
                <c:ptCount val="4"/>
                <c:pt idx="0">
                  <c:v>行政</c:v>
                </c:pt>
                <c:pt idx="1">
                  <c:v>事业</c:v>
                </c:pt>
                <c:pt idx="2">
                  <c:v>退休</c:v>
                </c:pt>
                <c:pt idx="3">
                  <c:v>遗属</c:v>
                </c:pt>
              </c:strCache>
            </c:strRef>
          </c:cat>
          <c:val>
            <c:numRef>
              <c:f>[工作簿1]Sheet1!$A$2:$D$2</c:f>
              <c:numCache>
                <c:formatCode>General</c:formatCode>
                <c:ptCount val="4"/>
                <c:pt idx="0">
                  <c:v>26</c:v>
                </c:pt>
                <c:pt idx="1">
                  <c:v>15</c:v>
                </c:pt>
                <c:pt idx="2">
                  <c:v>12</c:v>
                </c:pt>
                <c:pt idx="3">
                  <c:v>1</c:v>
                </c:pt>
              </c:numCache>
            </c:numRef>
          </c:val>
        </c:ser>
        <c:dLbls>
          <c:showLegendKey val="0"/>
          <c:showVal val="1"/>
          <c:showCatName val="0"/>
          <c:showSerName val="0"/>
          <c:showPercent val="0"/>
          <c:showBubbleSize val="0"/>
        </c:dLbls>
        <c:gapWidth val="219"/>
        <c:overlap val="-27"/>
        <c:axId val="765579405"/>
        <c:axId val="527490018"/>
      </c:barChart>
      <c:catAx>
        <c:axId val="765579405"/>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27490018"/>
        <c:crosses val="autoZero"/>
        <c:auto val="1"/>
        <c:lblAlgn val="ctr"/>
        <c:lblOffset val="100"/>
        <c:noMultiLvlLbl val="0"/>
      </c:catAx>
      <c:valAx>
        <c:axId val="52749001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5579405"/>
        <c:crosses val="autoZero"/>
        <c:crossBetween val="between"/>
      </c:valAx>
      <c:spPr>
        <a:noFill/>
        <a:ln>
          <a:noFill/>
        </a:ln>
        <a:effectLst/>
      </c:spPr>
    </c:plotArea>
    <c:plotVisOnly val="1"/>
    <c:dispBlanksAs val="gap"/>
    <c:showDLblsOverMax val="0"/>
    <c:extLst>
      <c:ext uri="{0b15fc19-7d7d-44ad-8c2d-2c3a37ce22c3}">
        <chartProps xmlns="https://web.wps.cn/et/2018/main" chartId="{f3f7f72f-8c80-4f7c-a4df-2f59b5b08dba}"/>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atMod val="350000"/>
              <a:shade val="99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Template>
  <Company>微软公司</Company>
  <Pages>10</Pages>
  <Words>4411</Words>
  <Characters>4737</Characters>
  <Lines>1</Lines>
  <Paragraphs>1</Paragraphs>
  <TotalTime>400</TotalTime>
  <ScaleCrop>false</ScaleCrop>
  <LinksUpToDate>false</LinksUpToDate>
  <CharactersWithSpaces>4776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2018-04-09T14:33:00Z</dcterms:created>
  <dc:creator>微软用户</dc:creator>
  <cp:lastModifiedBy>有女娟娟</cp:lastModifiedBy>
  <cp:lastPrinted>2025-05-08T05:59:48Z</cp:lastPrinted>
  <dcterms:modified xsi:type="dcterms:W3CDTF">2025-05-09T07:42:31Z</dcterms:modified>
  <dc:title>陕财人〔2012〕10号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3FAD7031A0BA49709D27CC8B6A87E8BA_13</vt:lpwstr>
  </property>
</Properties>
</file>