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41"/>
          <w:tab w:val="left" w:pos="1257"/>
          <w:tab w:val="left" w:pos="2504"/>
          <w:tab w:val="left" w:pos="3868"/>
        </w:tabs>
        <w:snapToGrid w:val="0"/>
        <w:ind w:firstLine="0" w:firstLineChars="0"/>
        <w:jc w:val="left"/>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附件2</w:t>
      </w:r>
    </w:p>
    <w:p>
      <w:pPr>
        <w:widowControl/>
        <w:tabs>
          <w:tab w:val="left" w:pos="1494"/>
          <w:tab w:val="left" w:pos="2044"/>
          <w:tab w:val="left" w:pos="3778"/>
          <w:tab w:val="left" w:pos="4967"/>
        </w:tabs>
        <w:spacing w:before="312" w:beforeLines="100" w:after="312" w:afterLines="100"/>
        <w:ind w:firstLine="0" w:firstLineChars="0"/>
        <w:jc w:val="center"/>
        <w:rPr>
          <w:rFonts w:hint="eastAsia" w:ascii="方正小标宋_GBK" w:hAnsi="方正小标宋_GBK" w:eastAsia="方正小标宋_GBK" w:cs="方正小标宋_GBK"/>
          <w:bCs/>
          <w:kern w:val="0"/>
          <w:sz w:val="44"/>
          <w:szCs w:val="44"/>
        </w:rPr>
      </w:pPr>
      <w:r>
        <w:rPr>
          <w:rFonts w:hint="eastAsia" w:ascii="方正小标宋简体" w:hAnsi="宋体" w:eastAsia="方正小标宋简体" w:cs="宋体"/>
          <w:bCs/>
          <w:kern w:val="0"/>
          <w:sz w:val="36"/>
          <w:szCs w:val="36"/>
          <w:lang w:eastAsia="zh-CN"/>
        </w:rPr>
        <w:t>平利县</w:t>
      </w:r>
      <w:r>
        <w:rPr>
          <w:rFonts w:hint="eastAsia" w:ascii="方正小标宋简体" w:hAnsi="宋体" w:eastAsia="方正小标宋简体" w:cs="宋体"/>
          <w:bCs/>
          <w:kern w:val="0"/>
          <w:sz w:val="36"/>
          <w:szCs w:val="36"/>
        </w:rPr>
        <w:t>行政事业性收费（含涉企）目录清单</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20"/>
        <w:gridCol w:w="536"/>
        <w:gridCol w:w="528"/>
        <w:gridCol w:w="1722"/>
        <w:gridCol w:w="888"/>
        <w:gridCol w:w="2583"/>
        <w:gridCol w:w="1083"/>
        <w:gridCol w:w="1101"/>
        <w:gridCol w:w="2813"/>
        <w:gridCol w:w="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blHeader/>
          <w:jc w:val="center"/>
        </w:trPr>
        <w:tc>
          <w:tcPr>
            <w:tcW w:w="520"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序号</w:t>
            </w:r>
          </w:p>
        </w:tc>
        <w:tc>
          <w:tcPr>
            <w:tcW w:w="536"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部门</w:t>
            </w:r>
          </w:p>
        </w:tc>
        <w:tc>
          <w:tcPr>
            <w:tcW w:w="528"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项目序号</w:t>
            </w:r>
          </w:p>
        </w:tc>
        <w:tc>
          <w:tcPr>
            <w:tcW w:w="1722"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收费项目名称</w:t>
            </w:r>
          </w:p>
        </w:tc>
        <w:tc>
          <w:tcPr>
            <w:tcW w:w="888"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资金管理方式</w:t>
            </w:r>
          </w:p>
        </w:tc>
        <w:tc>
          <w:tcPr>
            <w:tcW w:w="2583"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政策依据</w:t>
            </w:r>
          </w:p>
        </w:tc>
        <w:tc>
          <w:tcPr>
            <w:tcW w:w="1083"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执收部门（单位）</w:t>
            </w:r>
          </w:p>
        </w:tc>
        <w:tc>
          <w:tcPr>
            <w:tcW w:w="1101"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收费对象</w:t>
            </w:r>
          </w:p>
        </w:tc>
        <w:tc>
          <w:tcPr>
            <w:tcW w:w="2813"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征收标准</w:t>
            </w:r>
          </w:p>
        </w:tc>
        <w:tc>
          <w:tcPr>
            <w:tcW w:w="984" w:type="dxa"/>
            <w:noWrap w:val="0"/>
            <w:vAlign w:val="center"/>
          </w:tcPr>
          <w:p>
            <w:pPr>
              <w:widowControl/>
              <w:ind w:firstLine="0" w:firstLineChars="0"/>
              <w:jc w:val="center"/>
              <w:rPr>
                <w:rFonts w:ascii="方正黑体简体" w:hAnsi="宋体" w:eastAsia="方正黑体简体" w:cs="宋体"/>
                <w:bCs/>
                <w:kern w:val="0"/>
              </w:rPr>
            </w:pPr>
            <w:r>
              <w:rPr>
                <w:rFonts w:hint="eastAsia" w:ascii="方正黑体简体" w:hAnsi="宋体" w:eastAsia="方正黑体简体" w:cs="宋体"/>
                <w:bCs/>
                <w:kern w:val="0"/>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08"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一</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外交</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10"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hint="eastAsia"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1</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认证费（含加急）</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价费字〔1992〕198号，计价格〔1999〕466号，财预〔2000〕127号，财预〔2003〕470号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外交部机关及驻外机构服务中心</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需办理证书</w:t>
            </w:r>
          </w:p>
          <w:p>
            <w:pPr>
              <w:widowControl/>
              <w:ind w:firstLine="0" w:firstLineChars="0"/>
              <w:rPr>
                <w:rFonts w:hint="eastAsia" w:ascii="宋体" w:hAnsi="宋体" w:eastAsia="宋体" w:cs="宋体"/>
                <w:kern w:val="0"/>
              </w:rPr>
            </w:pPr>
            <w:r>
              <w:rPr>
                <w:rFonts w:hint="eastAsia" w:ascii="宋体" w:hAnsi="宋体" w:eastAsia="宋体" w:cs="宋体"/>
                <w:kern w:val="0"/>
              </w:rPr>
              <w:t>认证的出国</w:t>
            </w:r>
          </w:p>
          <w:p>
            <w:pPr>
              <w:widowControl/>
              <w:ind w:firstLine="0" w:firstLineChars="0"/>
              <w:rPr>
                <w:rFonts w:hint="eastAsia" w:ascii="宋体" w:hAnsi="宋体" w:eastAsia="宋体" w:cs="宋体"/>
                <w:kern w:val="0"/>
              </w:rPr>
            </w:pPr>
            <w:r>
              <w:rPr>
                <w:rFonts w:hint="eastAsia" w:ascii="宋体" w:hAnsi="宋体" w:eastAsia="宋体" w:cs="宋体"/>
                <w:kern w:val="0"/>
              </w:rPr>
              <w:t>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商业文件每份100元；民事类证书每证50元。当事人要求在1个工作日完成的，可另收加急费</w:t>
            </w:r>
          </w:p>
          <w:p>
            <w:pPr>
              <w:widowControl/>
              <w:ind w:firstLine="0" w:firstLineChars="0"/>
              <w:rPr>
                <w:rFonts w:hint="eastAsia" w:ascii="宋体" w:hAnsi="宋体" w:eastAsia="宋体" w:cs="宋体"/>
                <w:kern w:val="0"/>
              </w:rPr>
            </w:pPr>
            <w:r>
              <w:rPr>
                <w:rFonts w:hint="eastAsia" w:ascii="宋体" w:hAnsi="宋体" w:eastAsia="宋体" w:cs="宋体"/>
                <w:kern w:val="0"/>
              </w:rPr>
              <w:t>50元/份（证）。</w:t>
            </w:r>
          </w:p>
        </w:tc>
        <w:tc>
          <w:tcPr>
            <w:tcW w:w="984" w:type="dxa"/>
            <w:noWrap w:val="0"/>
            <w:vAlign w:val="center"/>
          </w:tcPr>
          <w:p>
            <w:pPr>
              <w:widowControl/>
              <w:ind w:firstLine="0" w:firstLineChars="0"/>
              <w:rPr>
                <w:rFonts w:ascii="宋体" w:hAnsi="宋体" w:eastAsia="宋体" w:cs="Calibri"/>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9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签证费</w:t>
            </w: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（1）代办外国签证（含加急，限于国家机关）</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价费字〔1992〕198号，计价格〔1999〕466号，财综〔2003〕45号，陕价行函〔2011〕165号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外交部机关</w:t>
            </w:r>
          </w:p>
          <w:p>
            <w:pPr>
              <w:widowControl/>
              <w:ind w:firstLine="0" w:firstLineChars="0"/>
              <w:rPr>
                <w:rFonts w:hint="eastAsia" w:ascii="宋体" w:hAnsi="宋体" w:eastAsia="宋体" w:cs="宋体"/>
                <w:kern w:val="0"/>
              </w:rPr>
            </w:pPr>
            <w:r>
              <w:rPr>
                <w:rFonts w:hint="eastAsia" w:ascii="宋体" w:hAnsi="宋体" w:eastAsia="宋体" w:cs="宋体"/>
                <w:kern w:val="0"/>
              </w:rPr>
              <w:t>及驻外机构</w:t>
            </w:r>
          </w:p>
          <w:p>
            <w:pPr>
              <w:widowControl/>
              <w:ind w:firstLine="0" w:firstLineChars="0"/>
              <w:rPr>
                <w:rFonts w:hint="eastAsia" w:ascii="宋体" w:hAnsi="宋体" w:eastAsia="宋体" w:cs="宋体"/>
                <w:kern w:val="0"/>
              </w:rPr>
            </w:pPr>
            <w:r>
              <w:rPr>
                <w:rFonts w:hint="eastAsia" w:ascii="宋体" w:hAnsi="宋体" w:eastAsia="宋体" w:cs="宋体"/>
                <w:kern w:val="0"/>
              </w:rPr>
              <w:t>服务中心</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需代办外国签证的单位和个人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rPr>
              <w:t>因公出国签证代办费每证每国300元。当事人要求当日办理完毕的，可另收加急费每证每国150元。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63"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（2）代填外国签证申请表（限于国家机关）</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价费字〔1992〕198号，计价格〔1999〕466号，财综〔2003〕45号，陕价行函〔2011〕165号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外交部机关</w:t>
            </w:r>
          </w:p>
          <w:p>
            <w:pPr>
              <w:widowControl/>
              <w:ind w:firstLine="0" w:firstLineChars="0"/>
              <w:rPr>
                <w:rFonts w:hint="eastAsia" w:ascii="宋体" w:hAnsi="宋体" w:eastAsia="宋体" w:cs="宋体"/>
                <w:kern w:val="0"/>
              </w:rPr>
            </w:pPr>
            <w:r>
              <w:rPr>
                <w:rFonts w:hint="eastAsia" w:ascii="宋体" w:hAnsi="宋体" w:eastAsia="宋体" w:cs="宋体"/>
                <w:kern w:val="0"/>
              </w:rPr>
              <w:t>及驻外机构</w:t>
            </w:r>
          </w:p>
          <w:p>
            <w:pPr>
              <w:widowControl/>
              <w:ind w:firstLine="0" w:firstLineChars="0"/>
              <w:rPr>
                <w:rFonts w:hint="eastAsia" w:ascii="宋体" w:hAnsi="宋体" w:eastAsia="宋体" w:cs="宋体"/>
                <w:kern w:val="0"/>
              </w:rPr>
            </w:pPr>
            <w:r>
              <w:rPr>
                <w:rFonts w:hint="eastAsia" w:ascii="宋体" w:hAnsi="宋体" w:eastAsia="宋体" w:cs="宋体"/>
                <w:kern w:val="0"/>
              </w:rPr>
              <w:t>服务中心</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需代填外国签证申请表的国家机关</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每份10元。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8"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二</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教育</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40"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公办幼儿园保育教育费、住宿费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《幼儿园管理条例》，发改价格〔2011〕3207号，教财〔2020〕5号，陕发改价格〔2021〕390号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公办幼儿园</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公办幼儿园入园幼儿</w:t>
            </w:r>
          </w:p>
        </w:tc>
        <w:tc>
          <w:tcPr>
            <w:tcW w:w="2813"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eastAsia="zh-CN"/>
              </w:rPr>
              <w:t>公办幼儿园保教费按幼儿园类别收取，每生每月分省级示范园</w:t>
            </w:r>
            <w:r>
              <w:rPr>
                <w:rFonts w:hint="eastAsia" w:ascii="宋体" w:hAnsi="宋体" w:eastAsia="宋体" w:cs="宋体"/>
                <w:color w:val="auto"/>
                <w:kern w:val="0"/>
                <w:lang w:val="en-US" w:eastAsia="zh-CN"/>
              </w:rPr>
              <w:t>230元、一类园190元、二类园150元、三类园110元、未入类80元五个标准（寒暑假开放的，最高上浮不超过30%）。</w:t>
            </w:r>
          </w:p>
        </w:tc>
        <w:tc>
          <w:tcPr>
            <w:tcW w:w="984"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eastAsia="zh-CN"/>
              </w:rPr>
              <w:t>住宿费是指幼儿园在向过夜住宿的幼儿提供住宿服务（不含午休）而收取的费用。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2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4</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普通高中住宿费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《中华人民共和国教育法》，教财〔1996〕101号，教财〔2003〕4号，陕价行发〔2006〕120号，教财〔2020〕5号</w:t>
            </w:r>
          </w:p>
          <w:p>
            <w:pPr>
              <w:widowControl/>
              <w:ind w:firstLine="0" w:firstLineChars="0"/>
              <w:rPr>
                <w:rFonts w:hint="default" w:ascii="宋体" w:hAnsi="宋体" w:eastAsia="宋体" w:cs="宋体"/>
                <w:kern w:val="0"/>
                <w:lang w:val="en-US" w:eastAsia="zh-CN"/>
              </w:rPr>
            </w:pPr>
            <w:r>
              <w:rPr>
                <w:rFonts w:hint="eastAsia" w:ascii="宋体" w:hAnsi="宋体" w:eastAsia="宋体" w:cs="宋体"/>
                <w:kern w:val="0"/>
                <w:lang w:eastAsia="zh-CN"/>
              </w:rPr>
              <w:t>平发改价格（</w:t>
            </w:r>
            <w:r>
              <w:rPr>
                <w:rFonts w:hint="eastAsia" w:ascii="宋体" w:hAnsi="宋体" w:eastAsia="宋体" w:cs="宋体"/>
                <w:kern w:val="0"/>
                <w:lang w:val="en-US" w:eastAsia="zh-CN"/>
              </w:rPr>
              <w:t>2024</w:t>
            </w:r>
            <w:r>
              <w:rPr>
                <w:rFonts w:hint="eastAsia" w:ascii="宋体" w:hAnsi="宋体" w:eastAsia="宋体" w:cs="宋体"/>
                <w:kern w:val="0"/>
                <w:lang w:eastAsia="zh-CN"/>
              </w:rPr>
              <w:t>）</w:t>
            </w:r>
            <w:r>
              <w:rPr>
                <w:rFonts w:hint="eastAsia" w:ascii="宋体" w:hAnsi="宋体" w:eastAsia="宋体" w:cs="宋体"/>
                <w:kern w:val="0"/>
                <w:lang w:val="en-US" w:eastAsia="zh-CN"/>
              </w:rPr>
              <w:t>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全日制普通高中学校、完全中学的高中部、初中学校附设的高中班学校。</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全日制普通高中学校、完全中学的高中部、初中学校附设的高中班学生</w:t>
            </w:r>
          </w:p>
        </w:tc>
        <w:tc>
          <w:tcPr>
            <w:tcW w:w="2813" w:type="dxa"/>
            <w:noWrap w:val="0"/>
            <w:vAlign w:val="center"/>
          </w:tcPr>
          <w:p>
            <w:pPr>
              <w:widowControl/>
              <w:ind w:firstLine="0" w:firstLineChars="0"/>
              <w:rPr>
                <w:rFonts w:hint="default" w:ascii="宋体" w:hAnsi="宋体" w:eastAsia="宋体" w:cs="宋体"/>
                <w:kern w:val="0"/>
                <w:lang w:val="en-US" w:eastAsia="zh-CN"/>
              </w:rPr>
            </w:pPr>
            <w:r>
              <w:rPr>
                <w:rFonts w:hint="eastAsia" w:ascii="宋体" w:hAnsi="宋体" w:eastAsia="宋体" w:cs="宋体"/>
                <w:color w:val="auto"/>
                <w:kern w:val="0"/>
                <w:lang w:val="en-US" w:eastAsia="zh-CN"/>
              </w:rPr>
              <w:t>高中住宿费400元/生/学期</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72"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5</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中等职业学校学费、住宿费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rPr>
              <w:t>《中华人民共和国教育法》，教财〔1996〕101号，教财〔2003〕4号，财综〔2004〕4号，陕教资〔2006〕53号，教财〔2020〕5号</w:t>
            </w:r>
            <w:r>
              <w:rPr>
                <w:rFonts w:hint="eastAsia" w:ascii="宋体" w:hAnsi="宋体" w:eastAsia="宋体" w:cs="宋体"/>
                <w:color w:val="auto"/>
                <w:kern w:val="0"/>
                <w:lang w:val="en-US" w:eastAsia="zh-CN"/>
              </w:rPr>
              <w:t>,平发改价格（2025）1号</w:t>
            </w:r>
          </w:p>
        </w:tc>
        <w:tc>
          <w:tcPr>
            <w:tcW w:w="108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中等职业学校</w:t>
            </w:r>
          </w:p>
        </w:tc>
        <w:tc>
          <w:tcPr>
            <w:tcW w:w="110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中等职业学校学生</w:t>
            </w:r>
          </w:p>
        </w:tc>
        <w:tc>
          <w:tcPr>
            <w:tcW w:w="2813" w:type="dxa"/>
            <w:noWrap w:val="0"/>
            <w:vAlign w:val="center"/>
          </w:tcPr>
          <w:p>
            <w:pPr>
              <w:widowControl/>
              <w:ind w:firstLine="0" w:firstLineChars="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学费：文科700元/生/学期</w:t>
            </w:r>
          </w:p>
          <w:p>
            <w:pPr>
              <w:widowControl/>
              <w:ind w:firstLine="0" w:firstLineChars="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 xml:space="preserve">      理科900元/生/学期</w:t>
            </w:r>
          </w:p>
          <w:p>
            <w:pPr>
              <w:widowControl/>
              <w:ind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住宿费：350元/生/学期</w:t>
            </w:r>
          </w:p>
          <w:p>
            <w:pPr>
              <w:widowControl/>
              <w:ind w:firstLine="0" w:firstLineChars="0"/>
              <w:rPr>
                <w:rFonts w:hint="eastAsia" w:ascii="宋体" w:hAnsi="宋体" w:eastAsia="宋体" w:cs="宋体"/>
                <w:color w:val="auto"/>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92"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6</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高等学校（含科研院所、各级党校等）学费、住宿费、委托培养费、函大电大夜大及短期培训费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高等教育法》，价费字〔1992〕367号，教财〔1992〕42号，教财〔1996〕101号，计办价格〔2000〕906号，计价格〔2002〕838号，教财〔2003〕4号，发改价格〔2003〕1011号，教财〔2005〕22号，发改价格〔2005〕2528号，教财〔2006〕2号，发改价格〔2006〕702号，陕教资〔2006〕53号，财教〔2013〕19号，发改价格〔2013〕887号，</w:t>
            </w:r>
            <w:r>
              <w:rPr>
                <w:rFonts w:hint="eastAsia" w:ascii="宋体" w:hAnsi="宋体" w:eastAsia="宋体" w:cs="宋体"/>
                <w:spacing w:val="-2"/>
                <w:kern w:val="0"/>
              </w:rPr>
              <w:t>陕价行发〔2014〕68号，</w:t>
            </w:r>
            <w:r>
              <w:rPr>
                <w:rFonts w:hint="eastAsia" w:ascii="宋体" w:hAnsi="宋体" w:eastAsia="宋体" w:cs="宋体"/>
                <w:kern w:val="0"/>
              </w:rPr>
              <w:t>教高〔2015〕6号，陕价服发〔2015〕32号，教财〔2020〕5号，陕发改价格〔2021〕784号，陕发改价格〔2022〕2004号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高等学校（含科研院所、各级党校等）</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高等学校学生</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学费实行“新生新办法，老生老办法”，学费、住宿费标准详见文件。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11"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7</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国家开放大学收费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教财厅〔2000〕110号，计价格〔2002〕838号，财办综〔2003〕203号，陕价费函〔2004〕34号，发改价格〔2009〕2555号，财综〔2014〕21号，教财〔2020〕5号</w:t>
            </w:r>
          </w:p>
        </w:tc>
        <w:tc>
          <w:tcPr>
            <w:tcW w:w="10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国家开放大学</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国家开放大学学员</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详见文件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8" w:hRule="atLeast"/>
          <w:jc w:val="center"/>
        </w:trPr>
        <w:tc>
          <w:tcPr>
            <w:tcW w:w="520" w:type="dxa"/>
            <w:noWrap w:val="0"/>
            <w:vAlign w:val="center"/>
          </w:tcPr>
          <w:p>
            <w:pPr>
              <w:widowControl/>
              <w:ind w:firstLine="0" w:firstLineChars="0"/>
              <w:jc w:val="center"/>
              <w:rPr>
                <w:rFonts w:hint="eastAsia" w:ascii="宋体" w:hAnsi="宋体" w:eastAsia="宋体" w:cs="宋体"/>
                <w:kern w:val="0"/>
              </w:rPr>
            </w:pPr>
          </w:p>
        </w:tc>
        <w:tc>
          <w:tcPr>
            <w:tcW w:w="536" w:type="dxa"/>
            <w:noWrap w:val="0"/>
            <w:vAlign w:val="center"/>
          </w:tcPr>
          <w:p>
            <w:pPr>
              <w:widowControl/>
              <w:ind w:firstLine="0" w:firstLineChars="0"/>
              <w:jc w:val="center"/>
              <w:rPr>
                <w:rFonts w:hint="eastAsia"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8</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招生费</w:t>
            </w: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jc w:val="center"/>
        </w:trPr>
        <w:tc>
          <w:tcPr>
            <w:tcW w:w="520" w:type="dxa"/>
            <w:noWrap w:val="0"/>
            <w:vAlign w:val="center"/>
          </w:tcPr>
          <w:p>
            <w:pPr>
              <w:widowControl/>
              <w:ind w:firstLine="0" w:firstLineChars="0"/>
              <w:jc w:val="center"/>
              <w:rPr>
                <w:rFonts w:hint="eastAsia" w:ascii="宋体" w:hAnsi="宋体" w:eastAsia="宋体" w:cs="宋体"/>
                <w:kern w:val="0"/>
              </w:rPr>
            </w:pPr>
          </w:p>
        </w:tc>
        <w:tc>
          <w:tcPr>
            <w:tcW w:w="536" w:type="dxa"/>
            <w:noWrap w:val="0"/>
            <w:vAlign w:val="center"/>
          </w:tcPr>
          <w:p>
            <w:pPr>
              <w:widowControl/>
              <w:ind w:firstLine="0" w:firstLineChars="0"/>
              <w:jc w:val="center"/>
              <w:rPr>
                <w:rFonts w:hint="eastAsia"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（1）普通高校招生费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陕价行函〔2005〕75号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招生院校</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30元/生</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jc w:val="center"/>
        </w:trPr>
        <w:tc>
          <w:tcPr>
            <w:tcW w:w="520" w:type="dxa"/>
            <w:noWrap w:val="0"/>
            <w:vAlign w:val="center"/>
          </w:tcPr>
          <w:p>
            <w:pPr>
              <w:widowControl/>
              <w:ind w:firstLine="0" w:firstLineChars="0"/>
              <w:jc w:val="center"/>
              <w:rPr>
                <w:rFonts w:hint="eastAsia" w:ascii="宋体" w:hAnsi="宋体" w:eastAsia="宋体" w:cs="宋体"/>
                <w:kern w:val="0"/>
              </w:rPr>
            </w:pPr>
          </w:p>
        </w:tc>
        <w:tc>
          <w:tcPr>
            <w:tcW w:w="536" w:type="dxa"/>
            <w:noWrap w:val="0"/>
            <w:vAlign w:val="center"/>
          </w:tcPr>
          <w:p>
            <w:pPr>
              <w:widowControl/>
              <w:ind w:firstLine="0" w:firstLineChars="0"/>
              <w:jc w:val="center"/>
              <w:rPr>
                <w:rFonts w:hint="eastAsia"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（2）成人高校招生费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陕价费调发〔2000〕44号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招生院校</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60元/生（其中师范专业：30元/生）</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jc w:val="center"/>
        </w:trPr>
        <w:tc>
          <w:tcPr>
            <w:tcW w:w="520" w:type="dxa"/>
            <w:noWrap w:val="0"/>
            <w:vAlign w:val="center"/>
          </w:tcPr>
          <w:p>
            <w:pPr>
              <w:widowControl/>
              <w:ind w:firstLine="0" w:firstLineChars="0"/>
              <w:jc w:val="center"/>
              <w:rPr>
                <w:rFonts w:hint="eastAsia" w:ascii="宋体" w:hAnsi="宋体" w:eastAsia="宋体" w:cs="宋体"/>
                <w:kern w:val="0"/>
              </w:rPr>
            </w:pPr>
          </w:p>
        </w:tc>
        <w:tc>
          <w:tcPr>
            <w:tcW w:w="536" w:type="dxa"/>
            <w:noWrap w:val="0"/>
            <w:vAlign w:val="center"/>
          </w:tcPr>
          <w:p>
            <w:pPr>
              <w:widowControl/>
              <w:ind w:firstLine="0" w:firstLineChars="0"/>
              <w:jc w:val="center"/>
              <w:rPr>
                <w:rFonts w:hint="eastAsia"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cs="宋体"/>
                <w:kern w:val="0"/>
              </w:rPr>
            </w:pPr>
            <w:r>
              <w:rPr>
                <w:rFonts w:hint="eastAsia" w:ascii="宋体" w:hAnsi="宋体" w:eastAsia="宋体" w:cs="宋体"/>
                <w:kern w:val="0"/>
              </w:rPr>
              <w:t>（3）普通中专招生费（含免试生）</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陕价费调发〔2000〕44号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地市教育部门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招生院校</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60元/生</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45" w:hRule="atLeast"/>
          <w:jc w:val="center"/>
        </w:trPr>
        <w:tc>
          <w:tcPr>
            <w:tcW w:w="520" w:type="dxa"/>
            <w:noWrap w:val="0"/>
            <w:vAlign w:val="center"/>
          </w:tcPr>
          <w:p>
            <w:pPr>
              <w:widowControl/>
              <w:ind w:firstLine="0" w:firstLineChars="0"/>
              <w:jc w:val="center"/>
              <w:rPr>
                <w:rFonts w:hint="eastAsia" w:ascii="宋体" w:hAnsi="宋体" w:eastAsia="宋体" w:cs="宋体"/>
                <w:kern w:val="0"/>
              </w:rPr>
            </w:pPr>
          </w:p>
        </w:tc>
        <w:tc>
          <w:tcPr>
            <w:tcW w:w="536" w:type="dxa"/>
            <w:noWrap w:val="0"/>
            <w:vAlign w:val="center"/>
          </w:tcPr>
          <w:p>
            <w:pPr>
              <w:widowControl/>
              <w:ind w:firstLine="0" w:firstLineChars="0"/>
              <w:jc w:val="center"/>
              <w:rPr>
                <w:rFonts w:hint="eastAsia"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9</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陕西工商管理硕士班学费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陕政发〔1996〕34号，陕价费调发〔2002〕59号，陕价行发〔2014〕68号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教育部门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陕西省工商管理硕士生</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由学校自主确定。</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8"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三</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公安 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10</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证照费</w:t>
            </w: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jc w:val="left"/>
              <w:rPr>
                <w:rFonts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81"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（1）公民出入境证件费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《护照法》，价费字〔1992〕240号，公通字〔2000〕99号，发改价格〔2017〕1186号，陕价费发〔2017〕75号，财税函〔2018〕1号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需办理出入境证件的公民</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4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①因私护照</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价费字〔1993〕164号，计价格〔2000〕293号，发改价格〔2013〕1494号，陕价行发〔2013〕94号，发改价格〔2019〕914号，陕发改价格〔2019〕864号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需办理因私护照的公民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每本120元，加注不收费。</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08"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②出入境通行证</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价费字〔1993〕164号，公通字〔2000〕99号，财综〔2008〕9号，发改价格〔2017〕1186号，陕价费发〔2017〕75号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需办理出入境证件的公民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每证15元（一次有效）、50元（二次有效）、80元（多次有效）</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98"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③往来（含前往）港澳通行证（含签注）</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计价格〔2002〕1097号，发改价格〔2005〕77号，发改价格〔2017〕1186号，陕价费发〔2017〕75号，发改价格〔2019〕914号，陕发改价格〔2019〕864号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需办理往来港澳通行证的公民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往来港澳通行证每本60元，前往港澳通行证每本40元。一次有效签注每件15元，二次有效签注每件30元，短期（不超过一年）多次有效签注每件80元，一年以上（不含一年）两年以下（含两个）每件120元，两年以上三年以下（不含三年）160元/件，长期（三年以上，含三年）多次有效签注每件240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62"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汉仪书宋二S"/>
                <w:kern w:val="0"/>
              </w:rPr>
              <w:t>④港澳居民来往内地通行证（限于补发、换发）</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财税〔2020〕46号，发改价格〔2020〕1516号，陕财税〔2020〕21号，陕发改价格〔2020〕1489号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需办理来往大陆通行证的港澳居民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港澳居民办理来往内地通行证补发、换发收费标准为成人每人350元，证件有效期10年；儿童每人230元，证件有效期5年。</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71"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汉仪书宋二S"/>
                <w:kern w:val="0"/>
              </w:rPr>
              <w:t>⑤</w:t>
            </w:r>
            <w:r>
              <w:rPr>
                <w:rFonts w:hint="eastAsia" w:ascii="宋体" w:hAnsi="宋体" w:eastAsia="宋体" w:cs="宋体"/>
                <w:kern w:val="0"/>
              </w:rPr>
              <w:t>台湾居民来往大陆通行证</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1993〕164号，计价格〔2001〕1835号，发改价格〔2004〕334号，发改价格〔2005〕1460号，财综〔2005〕58号，发改价格〔2011〕1389号，发改价格〔2017〕1186号，陕价费发〔2017〕75号，发改价格规〔2019〕1931号，陕发改价格〔2020〕494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需办理来往大陆通行证的台湾居民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一次有效往来签注15元，口岸一次有效往来签注50元，一年（含）以内多次有效往来签注每件80元，一年（含）以上、五年（含）以下居留签注每件100元；5年有效期台湾居民往来大陆通行证每证200元，补办每证200元，一次有效通行证每证40元；证件加注每项次20元，一次入出境签注、延期停留、暂住加注每项次20元。</w:t>
            </w:r>
          </w:p>
        </w:tc>
        <w:tc>
          <w:tcPr>
            <w:tcW w:w="984" w:type="dxa"/>
            <w:noWrap w:val="0"/>
            <w:vAlign w:val="center"/>
          </w:tcPr>
          <w:p>
            <w:pPr>
              <w:widowControl/>
              <w:ind w:firstLine="0" w:firstLineChars="0"/>
              <w:rPr>
                <w:rFonts w:hint="eastAsia" w:ascii="宋体" w:hAnsi="宋体" w:eastAsia="宋体" w:cs="宋体"/>
                <w:kern w:val="0"/>
                <w:u w:val="single"/>
              </w:rPr>
            </w:pPr>
          </w:p>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1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汉仪书宋二S"/>
                <w:kern w:val="0"/>
              </w:rPr>
              <w:t>⑥</w:t>
            </w:r>
            <w:r>
              <w:rPr>
                <w:rFonts w:hint="eastAsia" w:ascii="宋体" w:hAnsi="宋体" w:eastAsia="宋体" w:cs="宋体"/>
                <w:kern w:val="0"/>
              </w:rPr>
              <w:t>台湾同胞定居证</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价费字〔1993〕164号，发改价格〔2004〕2839号，发改价格〔2017〕1186号，陕价费发〔2017〕75号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需办理台湾同胞定居证的个人。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每证8元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9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汉仪书宋二S"/>
                <w:kern w:val="0"/>
              </w:rPr>
              <w:t>⑦</w:t>
            </w:r>
            <w:r>
              <w:rPr>
                <w:rFonts w:hint="eastAsia" w:ascii="宋体" w:hAnsi="宋体" w:eastAsia="宋体" w:cs="宋体"/>
                <w:kern w:val="0"/>
              </w:rPr>
              <w:t>大陆居民往来台湾通行证（含签注）</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价费字〔1993〕164号，计价格〔2001〕1835号，发改价格〔2016〕352号，发改价格〔2017〕1186号，陕价费发〔2017〕75号，发改价格规〔2019〕1931号，陕发改价格〔2020〕494号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需办理大陆居民往来台湾通行证的个人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大陆居民电子往来台湾通行证（卡式）每证60元，一次有效往来通行证每证15元；前往台湾一次有效签注每件15元，多次有效签注每件80元。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（2）户籍管理证件工本费（限于丢失、补办和过期失效重办）</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《户口登记条例》，价费字〔1992〕240号，陕价费调发〔1996〕48号，财综〔2012〕97号，陕财办综〔2012〕174号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①户口簿工本费</w:t>
            </w:r>
          </w:p>
          <w:p>
            <w:pPr>
              <w:widowControl/>
              <w:ind w:firstLine="0" w:firstLineChars="0"/>
              <w:rPr>
                <w:rFonts w:hint="eastAsia" w:ascii="宋体" w:hAnsi="宋体" w:eastAsia="宋体" w:cs="宋体"/>
                <w:kern w:val="0"/>
              </w:rPr>
            </w:pPr>
            <w:r>
              <w:rPr>
                <w:rFonts w:hint="eastAsia" w:ascii="宋体" w:hAnsi="宋体" w:eastAsia="宋体" w:cs="宋体"/>
                <w:kern w:val="0"/>
              </w:rPr>
              <w:t>（限于丢失、损</w:t>
            </w:r>
          </w:p>
          <w:p>
            <w:pPr>
              <w:widowControl/>
              <w:ind w:firstLine="0" w:firstLineChars="0"/>
              <w:rPr>
                <w:rFonts w:ascii="宋体" w:hAnsi="宋体" w:eastAsia="宋体" w:cs="宋体"/>
                <w:kern w:val="0"/>
              </w:rPr>
            </w:pPr>
            <w:r>
              <w:rPr>
                <w:rFonts w:hint="eastAsia" w:ascii="宋体" w:hAnsi="宋体" w:eastAsia="宋体" w:cs="宋体"/>
                <w:kern w:val="0"/>
              </w:rPr>
              <w:t>坏补办）</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《户口登记条例》，价费字〔1992〕240号，陕价费调发〔1996〕48号，财综〔2012〕97号，陕财办综〔2012〕174号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首次申领居民户口簿的，免征工本费；丢失、损坏补办居民户口簿的，每本6元。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②户口迁移证工本费（限于丢失、损坏补办和过期失效重办）</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《户口登记条例》，陕价涉发〔1994〕64号，财综〔2012〕97号，陕财办综〔2012〕174号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丢失、损坏补办和过期失效重办户口迁移证的，每张4元。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汉仪书宋二S"/>
                <w:kern w:val="0"/>
              </w:rPr>
              <w:t>③</w:t>
            </w:r>
            <w:r>
              <w:rPr>
                <w:rFonts w:hint="eastAsia" w:ascii="宋体" w:hAnsi="宋体" w:eastAsia="宋体" w:cs="宋体"/>
                <w:kern w:val="0"/>
              </w:rPr>
              <w:t>户口准迁证工本费（限于丢失、损坏补办和过期失效重办）</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《户口登记条例》，陕价涉发〔1994〕64号，财综〔2012〕97号，陕财办综〔2012〕174号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丢失、损坏补办和过期失效重办户口准迁证的，每张4元。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3"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（3）居民身份证工本费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居民身份证法》，发改价格〔2003〕2322号，财综〔2004〕8号，发改价格〔2005〕436号，陕财办综〔2006〕15号，财综〔2007〕34号，陕财办综〔2007〕82号，陕财办综〔2013〕36号，财税〔2018〕37号，公治明发〔2018〕122号，陕财税〔2018〕6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shd w:val="clear" w:color="auto" w:fill="FFFFFF"/>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Arial"/>
                <w:shd w:val="clear" w:color="auto" w:fill="FFFFFF"/>
              </w:rPr>
              <w:t>换领、补领第二代居民身份证的居民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自2018年4月1日起，停征首次申领居民身份证工本费。对丢失补领或损坏换领第二代居民身份证的居民收取工本费每证40元。对换领第二代居民身份证的居民收取工本费20元；对其他生活困难居民减半按10元征收。对属于低保户、特困户、优抚对象免收。办理临时第二代居民身份证收费标准为每证10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3"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（4）机动车号牌工本费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《道路交通安全法》，价费字〔1992〕240号，计价格〔1994〕783号，发改价格〔2004〕2831号，行业标准GA36-2014，发改价格规〔2019〕1931号，陕发改价格〔2020〕494号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r>
              <w:rPr>
                <w:rFonts w:hint="eastAsia" w:ascii="宋体" w:hAnsi="宋体" w:eastAsia="宋体" w:cs="Calibri"/>
                <w:kern w:val="0"/>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491"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①号牌（含临时）</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发改价格〔2004〕2831号，发改价格规〔2019〕1931号，陕发改价格〔2020〕494号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汽车反光号牌每副100元、不反光号牌每副80元；挂车反光号牌每面50元、不反光号牌每面30元；三轮汽车、低速货车、拖拉机反光号牌每副40元、不反光号牌每副25元；摩托车号牌每副35元；机动车临时号牌每张5元。上述号牌工本费均含号牌专用固封装置及号牌安装费用。</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4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②号牌专用固封装置</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p>
          <w:p>
            <w:pPr>
              <w:widowControl/>
              <w:ind w:firstLine="0" w:firstLineChars="0"/>
              <w:rPr>
                <w:rFonts w:ascii="宋体" w:hAnsi="宋体" w:eastAsia="宋体" w:cs="宋体"/>
                <w:kern w:val="0"/>
              </w:rPr>
            </w:pPr>
            <w:r>
              <w:rPr>
                <w:rFonts w:hint="eastAsia" w:ascii="宋体" w:hAnsi="宋体" w:eastAsia="宋体" w:cs="宋体"/>
                <w:kern w:val="0"/>
              </w:rPr>
              <w:t>发改价格〔2004〕2831号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单独补发号牌专用固封装置，每个1元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4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③号牌架</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发改价格〔2004〕2831号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车主自愿安装号牌架的，铁质号牌架及同类产品每只5元（含号牌安装费），铝合金号牌架及同类产品每只10元（含号牌安装费）</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（5）机动车行驶证、登记证、驾驶证工本费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spacing w:line="290" w:lineRule="exact"/>
              <w:ind w:firstLine="0" w:firstLineChars="0"/>
              <w:rPr>
                <w:rFonts w:ascii="宋体" w:hAnsi="宋体" w:eastAsia="宋体" w:cs="宋体"/>
                <w:kern w:val="0"/>
              </w:rPr>
            </w:pPr>
            <w:r>
              <w:rPr>
                <w:rFonts w:hint="eastAsia" w:ascii="宋体" w:hAnsi="宋体" w:eastAsia="宋体" w:cs="宋体"/>
                <w:kern w:val="0"/>
              </w:rPr>
              <w:t>发改价格〔2004〕2831号，发改价格〔2017〕1186号，陕价费发〔2017〕75号</w:t>
            </w:r>
          </w:p>
        </w:tc>
        <w:tc>
          <w:tcPr>
            <w:tcW w:w="1083" w:type="dxa"/>
            <w:noWrap w:val="0"/>
            <w:vAlign w:val="center"/>
          </w:tcPr>
          <w:p>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公安机关交通管理部门</w:t>
            </w:r>
          </w:p>
        </w:tc>
        <w:tc>
          <w:tcPr>
            <w:tcW w:w="1101" w:type="dxa"/>
            <w:noWrap w:val="0"/>
            <w:vAlign w:val="center"/>
          </w:tcPr>
          <w:p>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需办理机动车行驶证、登记证、驾驶证的车主</w:t>
            </w:r>
          </w:p>
        </w:tc>
        <w:tc>
          <w:tcPr>
            <w:tcW w:w="2813" w:type="dxa"/>
            <w:noWrap w:val="0"/>
            <w:vAlign w:val="center"/>
          </w:tcPr>
          <w:p>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行驶证每本10元、临时行驶证每本10元，机动车登记证每证10元，驾驶证每证10元。</w:t>
            </w:r>
          </w:p>
        </w:tc>
        <w:tc>
          <w:tcPr>
            <w:tcW w:w="984" w:type="dxa"/>
            <w:noWrap w:val="0"/>
            <w:vAlign w:val="center"/>
          </w:tcPr>
          <w:p>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r>
              <w:rPr>
                <w:rFonts w:hint="eastAsia" w:ascii="宋体" w:hAnsi="宋体" w:eastAsia="宋体" w:cs="Calibri"/>
                <w:kern w:val="0"/>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（6）非机动车牌证工本费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陕财办综〔2006〕30号，陕价行函〔2006〕96号，陕发改价格函〔2024〕1801号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电动自行车、残疾人机动轮椅车车主</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电动自行车、残疾人机动轮椅车牌证，按号牌（铝质材料、单面喷漆平板）5元</w:t>
            </w:r>
            <w:r>
              <w:rPr>
                <w:rFonts w:hint="eastAsia" w:ascii="宋体" w:hAnsi="宋体" w:eastAsia="宋体" w:cs="仿宋"/>
                <w:kern w:val="0"/>
              </w:rPr>
              <w:t>/</w:t>
            </w:r>
            <w:r>
              <w:rPr>
                <w:rFonts w:hint="eastAsia" w:ascii="宋体" w:hAnsi="宋体" w:eastAsia="宋体" w:cs="宋体"/>
                <w:kern w:val="0"/>
              </w:rPr>
              <w:t>面、行驶证1元</w:t>
            </w:r>
            <w:r>
              <w:rPr>
                <w:rFonts w:hint="eastAsia" w:ascii="宋体" w:hAnsi="宋体" w:eastAsia="宋体" w:cs="仿宋"/>
                <w:kern w:val="0"/>
              </w:rPr>
              <w:t>/</w:t>
            </w:r>
            <w:r>
              <w:rPr>
                <w:rFonts w:hint="eastAsia" w:ascii="宋体" w:hAnsi="宋体" w:eastAsia="宋体" w:cs="宋体"/>
                <w:kern w:val="0"/>
              </w:rPr>
              <w:t>证收取工本费。电动自行车“RFID”（无线射频识别即射频识别技术）电子号牌（一体化设计，ABS材质制作，内置电子标识）按号牌每面6元（含行驶证工本费）收取工本费。</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（7）临时入境机动车号牌和行驶证、临时机动车驾驶许可工本费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发改价格〔2008〕1575号，发改价格〔2017〕1186号，陕价费发〔2017〕75号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临时入境不超过三个月的境外机动车驾驶人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临时入境机动车号牌和行驶证每证10元；临时机动车驾驶许可每证10元。</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r>
              <w:rPr>
                <w:rFonts w:hint="eastAsia" w:ascii="宋体" w:hAnsi="宋体" w:eastAsia="宋体" w:cs="Calibri"/>
                <w:kern w:val="0"/>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（8）外国人证件费</w:t>
            </w: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价费字〔1992〕240号，价费字〔</w:t>
            </w:r>
            <w:r>
              <w:rPr>
                <w:rFonts w:ascii="宋体" w:hAnsi="宋体" w:eastAsia="宋体" w:cs="宋体"/>
                <w:kern w:val="0"/>
                <w:lang w:val="en"/>
              </w:rPr>
              <w:t>1993</w:t>
            </w:r>
            <w:r>
              <w:rPr>
                <w:rFonts w:hint="eastAsia" w:ascii="宋体" w:hAnsi="宋体" w:eastAsia="宋体" w:cs="宋体"/>
                <w:kern w:val="0"/>
              </w:rPr>
              <w:t>〕164号，公通字〔2000〕99号，计价格〔2003〕392号，公明发〔2011〕470号，公境传〔2013〕640号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需办理入境证件的外国公民</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42"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①居留许可</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财综〔2004〕60号，发改价格〔2004〕2230号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需办理入境居留许可证件的外国公民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有效期不满1年的居留许可，每人400元；有效期1年（含1年）至3年以内的，每人800元；有效期3年（含3年）至5年（含5年）的，每人1000元。增加偕行人，每增加1人按上述相应标准收费；减少偕行人，收费标准为每人次200元；居留许可变更，每次200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3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②永久居留申请</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财综〔2004〕32号，发改价格〔2004〕1267号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需办理入境永久居留申请证件的外国公民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每人1500元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3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③永久居留身份证工本费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spacing w:val="-2"/>
                <w:kern w:val="0"/>
              </w:rPr>
            </w:pPr>
            <w:r>
              <w:rPr>
                <w:rFonts w:hint="eastAsia" w:ascii="宋体" w:hAnsi="宋体" w:eastAsia="宋体" w:cs="宋体"/>
                <w:spacing w:val="-2"/>
                <w:kern w:val="0"/>
              </w:rPr>
              <w:t>财综〔2004〕32号，发改价格〔2004〕1267号，财税〔2018〕10号，陕财税〔2018〕2号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需办理入境永久居留证件的外国公民</w:t>
            </w:r>
          </w:p>
        </w:tc>
        <w:tc>
          <w:tcPr>
            <w:tcW w:w="2813" w:type="dxa"/>
            <w:noWrap w:val="0"/>
            <w:vAlign w:val="center"/>
          </w:tcPr>
          <w:p>
            <w:pPr>
              <w:widowControl/>
              <w:ind w:firstLine="0" w:firstLineChars="0"/>
              <w:rPr>
                <w:rFonts w:hint="eastAsia" w:ascii="宋体" w:hAnsi="宋体" w:eastAsia="宋体" w:cs="宋体"/>
                <w:spacing w:val="-2"/>
                <w:kern w:val="0"/>
              </w:rPr>
            </w:pPr>
            <w:r>
              <w:rPr>
                <w:rFonts w:hint="eastAsia" w:ascii="宋体" w:hAnsi="宋体" w:eastAsia="宋体" w:cs="宋体"/>
                <w:spacing w:val="-2"/>
                <w:kern w:val="0"/>
              </w:rPr>
              <w:t>外国人永久居留身份证每证300元，因有效期满、内容变更申请换发或者补发每证300元，丢失补领或损坏换领每证600元。</w:t>
            </w:r>
          </w:p>
        </w:tc>
        <w:tc>
          <w:tcPr>
            <w:tcW w:w="984" w:type="dxa"/>
            <w:noWrap w:val="0"/>
            <w:vAlign w:val="center"/>
          </w:tcPr>
          <w:p>
            <w:pPr>
              <w:widowControl/>
              <w:ind w:firstLine="0" w:firstLineChars="0"/>
              <w:rPr>
                <w:rFonts w:hint="eastAsia" w:ascii="宋体" w:hAnsi="宋体" w:eastAsia="宋体" w:cs="宋体"/>
                <w:spacing w:val="-2"/>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3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④出入境证</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公通字〔1996〕89号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需办理出入境证件的外国公民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每证100元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4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⑤旅行证</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公通字〔1996〕89号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需办理入境旅行证件的外国公民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每证50元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25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11</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外国人签证费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价费字〔1992〕240号，公通字〔1996〕89号，公通字〔2000〕99号，计价格〔2003〕392号，国移民外〔2023〕2134号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办理出入境签证的外国公民</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（1）非对等国家签证收费：一次签证206元，二次签证313元，半年多次签证413元，一年多次（含以上）签证619元。</w:t>
            </w:r>
          </w:p>
          <w:p>
            <w:pPr>
              <w:widowControl/>
              <w:ind w:firstLine="0" w:firstLineChars="0"/>
              <w:rPr>
                <w:rFonts w:ascii="宋体" w:hAnsi="宋体" w:eastAsia="宋体" w:cs="宋体"/>
                <w:kern w:val="0"/>
              </w:rPr>
            </w:pPr>
            <w:r>
              <w:rPr>
                <w:rFonts w:hint="eastAsia" w:ascii="宋体" w:hAnsi="宋体" w:eastAsia="宋体" w:cs="宋体"/>
                <w:kern w:val="0"/>
              </w:rPr>
              <w:t>（2）按国别对等收费的国家及收费标准：因国别较多，具体标准详见国移民外〔2023〕2134号。</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7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12</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中国国籍申请手续费（含证书费）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价费字〔1992〕240号，公通字〔1996〕89号，公通字〔2000〕99号，计价格〔2003〕392号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申请办理中国国籍的外国公民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国籍申请手续费50元，加入中国国籍证书200元，退出中国国籍证书200元，恢复中国国籍证书200元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5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13</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限制养犬管理费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陕财税〔2022〕1号，陕发改价格〔2022〕152号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养犬的单位和个人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西安市收费标准。初次登记限养费：重点限养区每只500元，一般限养区每只200元；年度限养费：重点限养区每只300元，一般限养区每只100元。</w:t>
            </w:r>
          </w:p>
          <w:p>
            <w:pPr>
              <w:widowControl/>
              <w:ind w:firstLine="0" w:firstLineChars="0"/>
              <w:rPr>
                <w:rFonts w:ascii="宋体" w:hAnsi="宋体" w:eastAsia="宋体" w:cs="宋体"/>
                <w:kern w:val="0"/>
              </w:rPr>
            </w:pPr>
            <w:r>
              <w:rPr>
                <w:rFonts w:hint="eastAsia" w:ascii="宋体" w:hAnsi="宋体" w:eastAsia="宋体" w:cs="宋体"/>
                <w:kern w:val="0"/>
              </w:rPr>
              <w:t>其他设区市、杨凌示范区收费标准。初次登记限养费：重点限养区每只300元，一般限养区每只150元；年度限养费：重点限养区每只200元，一般限养区每只100元。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四</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民政</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70"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14</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殡葬收费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lang w:eastAsia="zh-CN"/>
              </w:rPr>
            </w:pPr>
            <w:r>
              <w:rPr>
                <w:rFonts w:hint="eastAsia" w:ascii="宋体" w:hAnsi="宋体" w:eastAsia="宋体" w:cs="宋体"/>
                <w:kern w:val="0"/>
              </w:rPr>
              <w:t>价费字〔1992〕249号，陕价行发〔2011〕154号，发改价格〔2012〕673号</w:t>
            </w:r>
            <w:r>
              <w:rPr>
                <w:rFonts w:hint="eastAsia" w:ascii="宋体" w:hAnsi="宋体" w:eastAsia="宋体" w:cs="宋体"/>
                <w:kern w:val="0"/>
                <w:lang w:eastAsia="zh-CN"/>
              </w:rPr>
              <w:t>，</w:t>
            </w:r>
            <w:r>
              <w:rPr>
                <w:rFonts w:hint="eastAsia" w:ascii="宋体" w:hAnsi="宋体" w:eastAsia="宋体" w:cs="宋体"/>
                <w:color w:val="auto"/>
                <w:kern w:val="0"/>
                <w:lang w:val="en-US" w:eastAsia="zh-CN"/>
              </w:rPr>
              <w:t>平发改价格（2020）12号。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民政部门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接受殡葬服务的遗属</w:t>
            </w:r>
          </w:p>
        </w:tc>
        <w:tc>
          <w:tcPr>
            <w:tcW w:w="2813"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lang w:eastAsia="zh-CN"/>
              </w:rPr>
              <w:t>遗体接运费</w:t>
            </w:r>
            <w:r>
              <w:rPr>
                <w:rFonts w:hint="eastAsia" w:ascii="宋体" w:hAnsi="宋体" w:eastAsia="宋体" w:cs="宋体"/>
                <w:color w:val="auto"/>
                <w:lang w:val="en-US" w:eastAsia="zh-CN"/>
              </w:rPr>
              <w:t>200元，基础运距30公里，超一公里加价7元；抬遗体费200元，无电梯3层以上（含3层）每层加收10元；遗体存放费每天100元；遗体火化费，正常遗体600元，干尸、遗骨和15岁以下300元；骨灰寄存费：单人位100元，双人位150元。</w:t>
            </w:r>
          </w:p>
        </w:tc>
        <w:tc>
          <w:tcPr>
            <w:tcW w:w="984"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rPr>
              <w:t>不包括经营性殡葬服务收费。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五</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人社</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rPr>
            </w:pPr>
          </w:p>
        </w:tc>
        <w:tc>
          <w:tcPr>
            <w:tcW w:w="984" w:type="dxa"/>
            <w:noWrap w:val="0"/>
            <w:vAlign w:val="center"/>
          </w:tcPr>
          <w:p>
            <w:pPr>
              <w:widowControl/>
              <w:ind w:firstLine="0" w:firstLineChars="0"/>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jc w:val="center"/>
        </w:trPr>
        <w:tc>
          <w:tcPr>
            <w:tcW w:w="520" w:type="dxa"/>
            <w:noWrap w:val="0"/>
            <w:vAlign w:val="center"/>
          </w:tcPr>
          <w:p>
            <w:pPr>
              <w:widowControl/>
              <w:ind w:firstLine="0" w:firstLineChars="0"/>
              <w:jc w:val="center"/>
              <w:rPr>
                <w:rFonts w:hint="eastAsia"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15</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专业技术职务任职资格评审收费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陕价费调发〔2001〕67号，陕价行函〔2006〕230号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人社部门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申请评审专业技术职务资格的个人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高级职称评审费每人400元，中级职称每人200元，初级职称每人100元。</w:t>
            </w:r>
          </w:p>
        </w:tc>
        <w:tc>
          <w:tcPr>
            <w:tcW w:w="984" w:type="dxa"/>
            <w:noWrap w:val="0"/>
            <w:vAlign w:val="center"/>
          </w:tcPr>
          <w:p>
            <w:pPr>
              <w:widowControl/>
              <w:ind w:firstLine="0" w:firstLineChars="0"/>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76"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六</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自然资源部门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5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16</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土地复垦费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《中华人民共和国土地管理法》，《土地复垦条例》，财税〔2014〕77号，财政部 税务总局 发展改革委 民政部 商务部 卫生健康委公告2019年第76号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自然资源部门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在生产建设过程中对土地造成破坏的单位和个人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根据损毁前的土地类型、实际损毁面积、损毁程度制定复垦标准。</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17</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土地闲置费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《中华人民共和国土地管理法》，《城市房地产管理法》，国发〔2008〕3号，财税〔2014〕77号，财政部 税务总局 发展改革委 民政部 商务部 卫生健康委公告2019年第76号，国家税务总局公告2021年第12号，陕财税〔2021〕11号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所在地税务机关</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超过国有建设用地使用权有偿使用合同或者划拨决定书约定、规定的动工开发日期满一年未动工开发的国有建设用地使用权人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按照土地出让或者划拨价款的20%征缴土地闲置费，划拨方式取得土地使用权的，以取得土地发生的成本（扣除税收）为划拨土地价款；出让方式取得土地使用权的，以土地出让金总额为土地出让价款。</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18</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耕地开垦费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《中华人民共和国土地管理法》，《土地管理法实施条例》，财税〔2014〕77号，陕国土资发〔2015〕11号，财政部 税务总局 发展改革委 民政部 商务部 卫生健康委公告2019年第76号，陕自然资发〔2020〕27号</w:t>
            </w:r>
          </w:p>
        </w:tc>
        <w:tc>
          <w:tcPr>
            <w:tcW w:w="10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自然资源部门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没有条件开垦或开垦的耕地不符合要求的占用耕地单位</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根据陕国土资发〔2015〕11号文件确定的耕地开垦费标准，实行由数量和产能组成的差别化补充耕地指标指导价，详见陕自然资发〔2020〕27号文件。</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19</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不动产登记收费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lang w:val="en"/>
              </w:rPr>
            </w:pPr>
            <w:r>
              <w:rPr>
                <w:rFonts w:hint="eastAsia" w:ascii="宋体" w:hAnsi="宋体" w:eastAsia="宋体" w:cs="宋体"/>
                <w:kern w:val="0"/>
              </w:rPr>
              <w:t>《民法典》，财税〔2014〕77号，财税〔2016〕79号，发改价格规〔2016〕2559号，陕价费发〔2017〕37号，财税〔2019〕45号，陕财税〔2019〕14号，财税〔2019〕53号，陕财税〔2019〕18号，财政部 税务总局 发展改革委 民政部 商务部 卫生健康委公告2019年第76号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不动产登记机构</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bCs/>
                <w:kern w:val="0"/>
              </w:rPr>
              <w:t>申请办理不动产登记的单位和个人</w:t>
            </w:r>
          </w:p>
        </w:tc>
        <w:tc>
          <w:tcPr>
            <w:tcW w:w="2813" w:type="dxa"/>
            <w:noWrap w:val="0"/>
            <w:vAlign w:val="center"/>
          </w:tcPr>
          <w:p>
            <w:pPr>
              <w:widowControl/>
              <w:ind w:firstLine="0" w:firstLineChars="0"/>
              <w:rPr>
                <w:rFonts w:hint="eastAsia" w:ascii="宋体" w:hAnsi="宋体" w:eastAsia="宋体" w:cs="宋体"/>
                <w:kern w:val="0"/>
                <w:lang w:bidi="ar"/>
              </w:rPr>
            </w:pPr>
            <w:r>
              <w:rPr>
                <w:rFonts w:hint="eastAsia" w:ascii="宋体" w:hAnsi="宋体" w:eastAsia="宋体" w:cs="宋体"/>
                <w:kern w:val="0"/>
              </w:rPr>
              <w:t>住宅类80元/件，非住宅类550元</w:t>
            </w:r>
            <w:r>
              <w:rPr>
                <w:rFonts w:hint="eastAsia" w:ascii="宋体" w:hAnsi="宋体" w:eastAsia="宋体" w:cs="仿宋"/>
                <w:kern w:val="0"/>
              </w:rPr>
              <w:t>/</w:t>
            </w:r>
            <w:r>
              <w:rPr>
                <w:rFonts w:hint="eastAsia" w:ascii="宋体" w:hAnsi="宋体" w:eastAsia="宋体" w:cs="宋体"/>
                <w:kern w:val="0"/>
              </w:rPr>
              <w:t>件。对于申请办理车库、车位、储藏室不动产登记单独核发不动产权属证书或登记证明的，不动产登记费减按住宅类不动产登记每件80元收取。对易地扶贫搬迁项目免征不动产登记费。证书工本费：第一本不动产登记证书免费，每增加一本加收10元。</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14"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七</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住房城乡建设部门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bCs/>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70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20</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污水处理费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spacing w:line="280" w:lineRule="exact"/>
              <w:ind w:firstLine="0" w:firstLineChars="0"/>
              <w:rPr>
                <w:rFonts w:hint="eastAsia" w:ascii="宋体" w:hAnsi="宋体" w:eastAsia="宋体" w:cs="宋体"/>
                <w:kern w:val="0"/>
              </w:rPr>
            </w:pPr>
            <w:r>
              <w:rPr>
                <w:rFonts w:hint="eastAsia" w:ascii="宋体" w:hAnsi="宋体" w:eastAsia="宋体" w:cs="宋体"/>
                <w:kern w:val="0"/>
              </w:rPr>
              <w:t>《水污染防治法》，《城镇排水</w:t>
            </w:r>
            <w:r>
              <w:rPr>
                <w:rFonts w:hint="eastAsia" w:ascii="宋体" w:hAnsi="宋体" w:eastAsia="宋体" w:cs="宋体"/>
                <w:kern w:val="0"/>
                <w:lang w:eastAsia="zh-CN"/>
              </w:rPr>
              <w:t>与</w:t>
            </w:r>
            <w:bookmarkStart w:id="0" w:name="_GoBack"/>
            <w:bookmarkEnd w:id="0"/>
            <w:r>
              <w:rPr>
                <w:rFonts w:hint="eastAsia" w:ascii="宋体" w:hAnsi="宋体" w:eastAsia="宋体" w:cs="宋体"/>
                <w:kern w:val="0"/>
              </w:rPr>
              <w:t>污水处理条例》，财税〔2014〕151号，发改价格〔2015〕119号，陕财办综〔2015〕46号，陕财办综〔2015〕104号，陕财办综〔2015〕157号，陕价商发〔2015〕38号，陕财办税〔2020〕11号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城镇排水主管部门</w:t>
            </w:r>
          </w:p>
        </w:tc>
        <w:tc>
          <w:tcPr>
            <w:tcW w:w="1101" w:type="dxa"/>
            <w:noWrap w:val="0"/>
            <w:vAlign w:val="center"/>
          </w:tcPr>
          <w:p>
            <w:pPr>
              <w:widowControl/>
              <w:ind w:firstLine="0" w:firstLineChars="0"/>
              <w:rPr>
                <w:rFonts w:hint="eastAsia" w:ascii="宋体" w:hAnsi="宋体" w:eastAsia="宋体" w:cs="宋体"/>
                <w:bCs/>
                <w:kern w:val="0"/>
              </w:rPr>
            </w:pPr>
            <w:r>
              <w:rPr>
                <w:rFonts w:hint="eastAsia" w:ascii="宋体" w:hAnsi="宋体" w:eastAsia="宋体" w:cs="宋体"/>
                <w:kern w:val="0"/>
                <w:lang w:bidi="ar"/>
              </w:rPr>
              <w:t>向城镇排水与污水处理设施排放污水、废水的单位和个人。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color w:val="auto"/>
                <w:kern w:val="0"/>
                <w:lang w:eastAsia="zh-CN" w:bidi="ar"/>
              </w:rPr>
              <w:t>城镇</w:t>
            </w:r>
            <w:r>
              <w:rPr>
                <w:rFonts w:hint="eastAsia" w:ascii="宋体" w:hAnsi="宋体" w:eastAsia="宋体" w:cs="宋体"/>
                <w:color w:val="auto"/>
                <w:kern w:val="0"/>
                <w:lang w:bidi="ar"/>
              </w:rPr>
              <w:t>居民不低于0.85元</w:t>
            </w:r>
            <w:r>
              <w:rPr>
                <w:rFonts w:hint="eastAsia" w:ascii="宋体" w:hAnsi="宋体" w:eastAsia="宋体" w:cs="仿宋"/>
                <w:color w:val="auto"/>
                <w:kern w:val="0"/>
                <w:lang w:bidi="ar"/>
              </w:rPr>
              <w:t>/</w:t>
            </w:r>
            <w:r>
              <w:rPr>
                <w:rFonts w:hint="eastAsia" w:ascii="宋体" w:hAnsi="宋体" w:eastAsia="宋体" w:cs="宋体"/>
                <w:color w:val="auto"/>
                <w:kern w:val="0"/>
                <w:lang w:bidi="ar"/>
              </w:rPr>
              <w:t>立方米，非居民不低于1.2元</w:t>
            </w:r>
            <w:r>
              <w:rPr>
                <w:rFonts w:hint="eastAsia" w:ascii="宋体" w:hAnsi="宋体" w:eastAsia="宋体" w:cs="仿宋"/>
                <w:color w:val="auto"/>
                <w:kern w:val="0"/>
                <w:lang w:bidi="ar"/>
              </w:rPr>
              <w:t>/</w:t>
            </w:r>
            <w:r>
              <w:rPr>
                <w:rFonts w:hint="eastAsia" w:ascii="宋体" w:hAnsi="宋体" w:eastAsia="宋体" w:cs="宋体"/>
                <w:color w:val="auto"/>
                <w:kern w:val="0"/>
                <w:lang w:bidi="ar"/>
              </w:rPr>
              <w:t>立方米。</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1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21</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城市道路占用、挖掘修复费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《城市道路管理条例》，建城〔1993〕410号，财税〔2015〕68号，陕建发〔2015〕141号，陕建发〔2015〕194号，陕财税〔2019〕26号，陕财办税〔2020〕17号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县级以上地方住房城乡建设部门（城管部门）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占用、挖掘城市规划区道路的单位和个人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（1）城市道路占用费收费标准0.18-1.89元</w:t>
            </w:r>
            <w:r>
              <w:rPr>
                <w:rFonts w:hint="eastAsia" w:ascii="宋体" w:hAnsi="宋体" w:eastAsia="宋体" w:cs="仿宋"/>
                <w:kern w:val="0"/>
              </w:rPr>
              <w:t>/</w:t>
            </w:r>
            <w:r>
              <w:rPr>
                <w:rFonts w:hint="eastAsia" w:ascii="宋体" w:hAnsi="宋体" w:eastAsia="宋体" w:cs="宋体"/>
                <w:kern w:val="0"/>
              </w:rPr>
              <w:t>平方米•天不等，详见陕财税〔2019〕26号文件，其中，汉滨区按表列标准的70%征收；其他县（市）和独立矿区按表列标准的50%征收。</w:t>
            </w:r>
          </w:p>
          <w:p>
            <w:pPr>
              <w:widowControl/>
              <w:ind w:firstLine="0" w:firstLineChars="0"/>
              <w:rPr>
                <w:rFonts w:ascii="宋体" w:hAnsi="宋体" w:eastAsia="宋体" w:cs="宋体"/>
                <w:kern w:val="0"/>
              </w:rPr>
            </w:pPr>
            <w:r>
              <w:rPr>
                <w:rFonts w:hint="eastAsia" w:ascii="宋体" w:hAnsi="宋体" w:eastAsia="宋体" w:cs="宋体"/>
                <w:kern w:val="0"/>
              </w:rPr>
              <w:t>（2）挖掘修复费收费标准为每平方米94.5-8464.5元不等，详见陕财税〔2019〕26号文件。</w:t>
            </w:r>
          </w:p>
        </w:tc>
        <w:tc>
          <w:tcPr>
            <w:tcW w:w="984" w:type="dxa"/>
            <w:noWrap w:val="0"/>
            <w:vAlign w:val="center"/>
          </w:tcPr>
          <w:p>
            <w:pPr>
              <w:widowControl/>
              <w:ind w:firstLine="0" w:firstLineChars="0"/>
              <w:rPr>
                <w:rFonts w:hint="eastAsia" w:ascii="宋体" w:hAnsi="宋体" w:eastAsia="宋体" w:cs="Calibri"/>
                <w:kern w:val="0"/>
              </w:rPr>
            </w:pPr>
            <w:r>
              <w:rPr>
                <w:rFonts w:hint="eastAsia" w:ascii="宋体" w:hAnsi="宋体" w:eastAsia="宋体" w:cs="Calibri"/>
                <w:kern w:val="0"/>
              </w:rPr>
              <w:t>涉企收费⑦</w:t>
            </w:r>
          </w:p>
          <w:p>
            <w:pPr>
              <w:widowControl/>
              <w:ind w:firstLine="0" w:firstLineChars="0"/>
              <w:rPr>
                <w:rFonts w:ascii="宋体" w:hAnsi="宋体" w:eastAsia="宋体" w:cs="宋体"/>
                <w:kern w:val="0"/>
              </w:rPr>
            </w:pPr>
            <w:r>
              <w:rPr>
                <w:rFonts w:hint="eastAsia" w:ascii="宋体" w:hAnsi="宋体" w:eastAsia="宋体" w:cs="宋体"/>
                <w:kern w:val="0"/>
              </w:rPr>
              <w:t>对经批准占用城市规划区内道路经营的单位和个人免征城市道路占用费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01"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八</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交通运输部门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22</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车辆通行费（限于政府还贷公路）</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《公路法》，《收费公路</w:t>
            </w:r>
            <w:r>
              <w:rPr>
                <w:rFonts w:hint="eastAsia" w:ascii="宋体" w:hAnsi="宋体" w:eastAsia="宋体" w:cs="宋体"/>
                <w:kern w:val="0"/>
                <w:lang w:eastAsia="zh-CN"/>
              </w:rPr>
              <w:t>管理</w:t>
            </w:r>
            <w:r>
              <w:rPr>
                <w:rFonts w:hint="eastAsia" w:ascii="宋体" w:hAnsi="宋体" w:eastAsia="宋体" w:cs="宋体"/>
                <w:kern w:val="0"/>
              </w:rPr>
              <w:t>条例》，交公路发〔1994〕686号，财预〔2009〕79号，陕财办综〔2020〕59号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交通运输部门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境内所有政府还贷收费公路</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车辆通行费按车型收费，具体标准见文件。</w:t>
            </w:r>
          </w:p>
        </w:tc>
        <w:tc>
          <w:tcPr>
            <w:tcW w:w="984" w:type="dxa"/>
            <w:noWrap w:val="0"/>
            <w:vAlign w:val="center"/>
          </w:tcPr>
          <w:p>
            <w:pPr>
              <w:widowControl/>
              <w:ind w:firstLine="0" w:firstLineChars="0"/>
              <w:rPr>
                <w:rFonts w:ascii="宋体" w:hAnsi="宋体" w:eastAsia="宋体" w:cs="宋体"/>
                <w:kern w:val="0"/>
              </w:rPr>
            </w:pPr>
            <w:r>
              <w:rPr>
                <w:rFonts w:hint="eastAsia" w:ascii="宋体" w:hAnsi="宋体" w:eastAsia="宋体" w:cs="Calibri"/>
                <w:kern w:val="0"/>
              </w:rPr>
              <w:t>涉企收费⑧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43"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九</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工信 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92"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23</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无线电频率占用费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中华人民共和国无线电管理条例》，计价费〔1998〕218号，计价格〔2000〕1015号，发改价格〔2003〕2300号，发改价格〔2005〕2812号，发改价格〔2007〕3643号，发改价格〔2011〕749号，发改价格〔2013〕2396号，发改价格〔2017〕1186号，陕价费发〔2017〕75号，陕价费〔2018〕50号，发改价格〔2018〕601号，发改价格〔2019〕914号，陕发改价格〔2019〕864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国家、省、市级无线电管理机构</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使用无线电频率行政、事业单位、企业及个人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包括集群无线调度系统、无线寻呼系统、无线接入系统、车联网直连通信系统、无线数据频段、电视广播台（站）、蜂窝系统电台、船舶电台、1000MHZ以下台（站）、微波站、地球站、雷达站等12项收费项目，分别按相关技术参数核定收费标准，国家以及省市县分级收取，并按有关规定实行优惠减免，详见发改价格〔2017〕1186号、发改价格〔2018〕601号、发改价格〔2019〕914号。</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2"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十</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水利</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19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24</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水土保持补偿费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水土保持法》，财综〔2014〕8号，发改价格〔2014〕886号，陕财办综〔2015〕38号，陕财办综〔2015〕104号，陕财办综〔2015〕157号，发改价格〔2017〕1186号，陕价费发〔2017〕75号，陕财办税〔2020〕9号，陕财税〔2020〕24号，财税〔2023〕9号，陕财办预〔2023〕57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所在地税务机关</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在本省行政区域开办生产建设项目或者从事其他生产建设活动，损坏原地貌、植被或者水土保持设施的单位和个人。</w:t>
            </w:r>
          </w:p>
        </w:tc>
        <w:tc>
          <w:tcPr>
            <w:tcW w:w="2813" w:type="dxa"/>
            <w:noWrap w:val="0"/>
            <w:vAlign w:val="center"/>
          </w:tcPr>
          <w:p>
            <w:pPr>
              <w:widowControl/>
              <w:ind w:firstLine="0" w:firstLineChars="0"/>
              <w:rPr>
                <w:rFonts w:hint="eastAsia" w:ascii="宋体" w:hAnsi="宋体" w:eastAsia="宋体" w:cs="宋体"/>
                <w:kern w:val="0"/>
                <w:lang w:bidi="ar"/>
              </w:rPr>
            </w:pPr>
            <w:r>
              <w:rPr>
                <w:rFonts w:hint="eastAsia" w:ascii="宋体" w:hAnsi="宋体" w:eastAsia="宋体" w:cs="宋体"/>
                <w:kern w:val="0"/>
                <w:lang w:bidi="ar"/>
              </w:rPr>
              <w:t>（1）一般性生产建设项目和矿产资源开采项目建设期间，按照征占用土地面积开工前一次性计征，每平方米1.7元（不足1平方米的按1平方米计，下同）。</w:t>
            </w:r>
          </w:p>
          <w:p>
            <w:pPr>
              <w:widowControl/>
              <w:ind w:firstLine="0" w:firstLineChars="0"/>
              <w:rPr>
                <w:rFonts w:ascii="宋体" w:hAnsi="宋体" w:eastAsia="宋体"/>
              </w:rPr>
            </w:pPr>
            <w:r>
              <w:rPr>
                <w:rFonts w:hint="eastAsia" w:ascii="宋体" w:hAnsi="宋体" w:eastAsia="宋体" w:cs="宋体"/>
                <w:kern w:val="0"/>
                <w:lang w:bidi="ar"/>
              </w:rPr>
              <w:t>（2）矿产资源开采项目生产期间，煤炭按照原煤陕北每吨3.5元、关中每吨2.1元、陕南每吨0.7元的标准计征；石油、天然气按照油气生产井占地面积按年征收（每口生产井不超过2000平方米计算），每平方米每年不超过1.4元。</w:t>
            </w:r>
          </w:p>
          <w:p>
            <w:pPr>
              <w:widowControl/>
              <w:ind w:firstLine="0" w:firstLineChars="0"/>
              <w:rPr>
                <w:rFonts w:hint="eastAsia" w:ascii="宋体" w:hAnsi="宋体" w:eastAsia="宋体" w:cs="宋体"/>
                <w:kern w:val="0"/>
                <w:lang w:bidi="ar"/>
              </w:rPr>
            </w:pPr>
            <w:r>
              <w:rPr>
                <w:rFonts w:hint="eastAsia" w:ascii="宋体" w:hAnsi="宋体" w:eastAsia="宋体" w:cs="宋体"/>
                <w:kern w:val="0"/>
                <w:lang w:bidi="ar"/>
              </w:rPr>
              <w:t>（3）取土、挖沙（河道采砂除外）、采石以及烧制砖、瓦、瓷、石灰的，根据取土、挖沙、采石量，按照每立方米0.7元计征。</w:t>
            </w:r>
          </w:p>
          <w:p>
            <w:pPr>
              <w:widowControl/>
              <w:ind w:firstLine="0" w:firstLineChars="0"/>
              <w:rPr>
                <w:rFonts w:hint="eastAsia" w:ascii="宋体" w:hAnsi="宋体" w:eastAsia="宋体" w:cs="宋体"/>
                <w:kern w:val="0"/>
              </w:rPr>
            </w:pPr>
            <w:r>
              <w:rPr>
                <w:rFonts w:hint="eastAsia" w:ascii="宋体" w:hAnsi="宋体" w:eastAsia="宋体" w:cs="宋体"/>
                <w:kern w:val="0"/>
                <w:lang w:bidi="ar"/>
              </w:rPr>
              <w:t>（4）排放废弃土、石、渣的，根据排放土、石、渣量，按照每立方米0.7元计征。对缴纳义务人已按前三种方式计征的，不再重复计征。</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85"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十一</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农业农村部门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4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25</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农药实验费</w:t>
            </w: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0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（1）田间试验费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《农药管理条例》，价费字〔1992〕452号，发改价格〔2015〕2136号，发改价格〔2017〕1186号，陕价费发〔2017〕75号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农业农村部门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境外厂商申请农药实验的单位</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lang w:bidi="ar"/>
              </w:rPr>
              <w:t>田间实验每小区60-200元</w:t>
            </w: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0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（2）残留试验费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发改价格〔2015〕2136号，发改价格〔2017〕1186号，陕价费发〔2017〕75号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农业农村部门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境外厂商申请农药实验的单位</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lang w:bidi="ar"/>
              </w:rPr>
              <w:t>农药实（试）验中残留试验费，由现行的每一种剂型，一种作物，一处试验点，两年试验期，收费标准15000-17500元。</w:t>
            </w: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0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（3）药效试验费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发改价格〔2015〕2136号，发改价格〔2017〕1186号，陕价费发〔2017〕75号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农业农村部门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境外厂商申请农药实验的单位</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lang w:bidi="ar"/>
              </w:rPr>
              <w:t>药效实验示范750-900元。</w:t>
            </w: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8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26</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渔业资源增殖保护费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《中华人民共和国渔业法》，价费字〔1992〕452号，计价格〔1994〕400号，</w:t>
            </w:r>
            <w:r>
              <w:rPr>
                <w:rFonts w:hint="eastAsia" w:ascii="宋体" w:hAnsi="宋体" w:eastAsia="宋体" w:cs="宋体"/>
                <w:kern w:val="0"/>
                <w:lang w:bidi="ar"/>
              </w:rPr>
              <w:t>《渔业资源增殖保护费征收使用办法》（农业部 财政部 国家物价局1988年令第1号），</w:t>
            </w:r>
            <w:r>
              <w:rPr>
                <w:rFonts w:hint="eastAsia" w:ascii="宋体" w:hAnsi="宋体" w:eastAsia="宋体" w:cs="宋体"/>
                <w:kern w:val="0"/>
              </w:rPr>
              <w:t>财综〔2012〕97号，财税〔2014〕101号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县级以上人民政府渔业行政主管部门及其授权单位</w:t>
            </w:r>
          </w:p>
        </w:tc>
        <w:tc>
          <w:tcPr>
            <w:tcW w:w="1101" w:type="dxa"/>
            <w:noWrap w:val="0"/>
            <w:vAlign w:val="center"/>
          </w:tcPr>
          <w:p>
            <w:pPr>
              <w:widowControl/>
              <w:ind w:firstLine="0" w:firstLineChars="0"/>
              <w:rPr>
                <w:rFonts w:ascii="宋体" w:hAnsi="宋体" w:eastAsia="宋体"/>
              </w:rPr>
            </w:pPr>
            <w:r>
              <w:rPr>
                <w:rFonts w:hint="eastAsia" w:ascii="宋体" w:hAnsi="宋体" w:eastAsia="宋体" w:cs="宋体"/>
                <w:kern w:val="0"/>
                <w:lang w:bidi="ar"/>
              </w:rPr>
              <w:t>在中华人民共和国的内水、滩涂、领海以及其他海域采捕天然生长和</w:t>
            </w:r>
          </w:p>
          <w:p>
            <w:pPr>
              <w:widowControl/>
              <w:ind w:firstLine="0" w:firstLineChars="0"/>
              <w:rPr>
                <w:rFonts w:hint="eastAsia" w:ascii="宋体" w:hAnsi="宋体" w:eastAsia="宋体" w:cs="宋体"/>
                <w:kern w:val="0"/>
              </w:rPr>
            </w:pPr>
            <w:r>
              <w:rPr>
                <w:rFonts w:hint="eastAsia" w:ascii="宋体" w:hAnsi="宋体" w:eastAsia="宋体" w:cs="宋体"/>
                <w:kern w:val="0"/>
                <w:lang w:bidi="ar"/>
              </w:rPr>
              <w:t>人工增殖水生动植物的单位和个人</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根据养殖和捕捞方式收费，具体标准见文件。</w:t>
            </w:r>
          </w:p>
        </w:tc>
        <w:tc>
          <w:tcPr>
            <w:tcW w:w="984" w:type="dxa"/>
            <w:noWrap w:val="0"/>
            <w:vAlign w:val="center"/>
          </w:tcPr>
          <w:p>
            <w:pPr>
              <w:widowControl/>
              <w:ind w:firstLine="0" w:firstLineChars="0"/>
              <w:rPr>
                <w:rFonts w:ascii="宋体" w:hAnsi="宋体" w:eastAsia="宋体" w:cs="Calibri"/>
                <w:kern w:val="0"/>
              </w:rPr>
            </w:pPr>
            <w:r>
              <w:rPr>
                <w:rFonts w:hint="eastAsia" w:ascii="宋体" w:hAnsi="宋体" w:eastAsia="宋体" w:cs="Calibri"/>
                <w:kern w:val="0"/>
              </w:rPr>
              <w:t>涉企收费</w:t>
            </w:r>
            <w:r>
              <w:rPr>
                <w:rFonts w:ascii="Cambria Math" w:hAnsi="Cambria Math" w:eastAsia="宋体" w:cs="Cambria Math"/>
                <w:kern w:val="0"/>
              </w:rPr>
              <w:t>⑫</w:t>
            </w:r>
          </w:p>
          <w:p>
            <w:pPr>
              <w:widowControl/>
              <w:ind w:firstLine="0" w:firstLineChars="0"/>
              <w:rPr>
                <w:rFonts w:hint="eastAsia" w:ascii="宋体" w:hAnsi="宋体" w:eastAsia="宋体" w:cs="宋体"/>
                <w:kern w:val="0"/>
              </w:rPr>
            </w:pPr>
            <w:r>
              <w:rPr>
                <w:rFonts w:hint="eastAsia" w:ascii="宋体" w:hAnsi="宋体" w:eastAsia="宋体" w:cs="宋体"/>
                <w:kern w:val="0"/>
              </w:rPr>
              <w:t>自2015年1月1日起对小微企业免收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69"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十二</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林业和草原部</w:t>
            </w:r>
          </w:p>
          <w:p>
            <w:pPr>
              <w:widowControl/>
              <w:ind w:firstLine="0" w:firstLineChars="0"/>
              <w:jc w:val="center"/>
              <w:rPr>
                <w:rFonts w:ascii="宋体" w:hAnsi="宋体" w:eastAsia="宋体" w:cs="宋体"/>
                <w:kern w:val="0"/>
              </w:rPr>
            </w:pPr>
            <w:r>
              <w:rPr>
                <w:rFonts w:hint="eastAsia" w:ascii="宋体" w:hAnsi="宋体" w:eastAsia="宋体" w:cs="宋体"/>
                <w:kern w:val="0"/>
              </w:rPr>
              <w:t>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62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27</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草原植被恢复费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《中华人民共和国草原法》，农财发〔2010〕132号，财综〔2010〕29号，发改价格〔2010〕1235号，财税〔2022〕50号，陕财税〔2023〕6号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税务部门</w:t>
            </w:r>
          </w:p>
        </w:tc>
        <w:tc>
          <w:tcPr>
            <w:tcW w:w="1101"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矿藏开采和工程建设征用或使用草原的单位和个人，以及因工程建设、勘察、旅游等活动需临时占用草原且未履行恢复义务的单位和个人</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按照不低于同类土地相同面积草原建设所需费用缴纳，收费标准为每亩3500元；对基本草原和自然保护地草原实行更加严格的保护和管控，确需征用或使用的，收费标准为每亩7000元。不足1亩的按实际占用面积折算收取。</w:t>
            </w:r>
          </w:p>
        </w:tc>
        <w:tc>
          <w:tcPr>
            <w:tcW w:w="984" w:type="dxa"/>
            <w:noWrap w:val="0"/>
            <w:vAlign w:val="center"/>
          </w:tcPr>
          <w:p>
            <w:pPr>
              <w:widowControl/>
              <w:ind w:firstLine="0" w:firstLineChars="0"/>
              <w:rPr>
                <w:rFonts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十三</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卫生健康部门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6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28</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预防接种服务费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lang w:val="en" w:bidi="ar"/>
              </w:rPr>
              <w:t>《中华人民共和国疫苗管理法》，</w:t>
            </w:r>
            <w:r>
              <w:rPr>
                <w:rFonts w:hint="eastAsia" w:ascii="宋体" w:hAnsi="宋体" w:eastAsia="宋体" w:cs="宋体"/>
                <w:kern w:val="0"/>
                <w:lang w:bidi="ar"/>
              </w:rPr>
              <w:t>财税〔2016〕14号，发改价格〔2016〕488号，陕价费发〔2017〕45号</w:t>
            </w:r>
          </w:p>
        </w:tc>
        <w:tc>
          <w:tcPr>
            <w:tcW w:w="1083" w:type="dxa"/>
            <w:noWrap w:val="0"/>
            <w:vAlign w:val="center"/>
          </w:tcPr>
          <w:p>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县级以上地方卫生计生部门所属疾病预防控制机构</w:t>
            </w:r>
          </w:p>
        </w:tc>
        <w:tc>
          <w:tcPr>
            <w:tcW w:w="1101" w:type="dxa"/>
            <w:noWrap w:val="0"/>
            <w:vAlign w:val="center"/>
          </w:tcPr>
          <w:p>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接受委托提供第二类疫苗接种服务时，向受种者或其监护人收取</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20元</w:t>
            </w:r>
            <w:r>
              <w:rPr>
                <w:rFonts w:hint="eastAsia" w:ascii="宋体" w:hAnsi="宋体" w:eastAsia="宋体" w:cs="仿宋"/>
                <w:kern w:val="0"/>
              </w:rPr>
              <w:t>/</w:t>
            </w:r>
            <w:r>
              <w:rPr>
                <w:rFonts w:hint="eastAsia" w:ascii="宋体" w:hAnsi="宋体" w:eastAsia="宋体" w:cs="宋体"/>
                <w:kern w:val="0"/>
              </w:rPr>
              <w:t>剂次</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9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29</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鉴定费</w:t>
            </w: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价费字〔1992〕314号，财综〔2003〕27号，发改价格〔2007〕2749号，陕价行发〔2007〕28号</w:t>
            </w: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33"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（1）医疗事故鉴定费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《医疗事故处理条例》，财综〔2003〕27号，财税〔2016〕14号，发改价格〔2016〕488号，陕财办综〔2017〕25号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国家卫生计生委所属中华医学会、各省级和设区的市级卫生计生部门所属医学会</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对医疗事故或文件的确认和处理存在争议的病员及其家属与医疗单位</w:t>
            </w:r>
          </w:p>
        </w:tc>
        <w:tc>
          <w:tcPr>
            <w:tcW w:w="2813" w:type="dxa"/>
            <w:noWrap w:val="0"/>
            <w:vAlign w:val="center"/>
          </w:tcPr>
          <w:p>
            <w:pPr>
              <w:widowControl/>
              <w:ind w:firstLine="0" w:firstLineChars="0"/>
              <w:rPr>
                <w:rFonts w:hint="eastAsia" w:ascii="宋体" w:hAnsi="宋体" w:eastAsia="宋体"/>
              </w:rPr>
            </w:pPr>
            <w:r>
              <w:rPr>
                <w:rFonts w:hint="eastAsia" w:ascii="宋体" w:hAnsi="宋体" w:eastAsia="宋体" w:cs="宋体"/>
                <w:kern w:val="0"/>
                <w:lang w:bidi="ar"/>
              </w:rPr>
              <w:t>国家卫生健康委所属中华医学会鉴定收费为每例8500元，陕西省医学会鉴定收费为每例3000元，西安市医学会鉴定收费为每例2800元，其他设区市级医学会鉴定收费为每例2000元。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1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（2）职业病诊断鉴定费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《职业病防治法》，财税〔2016〕14号，发改价格〔2016〕488号，陕财办综〔2017〕25号，陕发改价格〔2022〕2122号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依法承担职业病诊断的医疗卫生机构</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有与所从事的职业相关的健康损害的劳动者或用人单位</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省级职业病诊断鉴定收费标准4500元/例，市级职业病诊断鉴定收费标准3500元/例</w:t>
            </w: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（3）预防接种异常反应鉴定费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lang w:bidi="ar"/>
              </w:rPr>
            </w:pPr>
            <w:r>
              <w:rPr>
                <w:rFonts w:hint="eastAsia" w:ascii="宋体" w:hAnsi="宋体" w:eastAsia="宋体" w:cs="宋体"/>
                <w:kern w:val="0"/>
                <w:lang w:val="en" w:bidi="ar"/>
              </w:rPr>
              <w:t>《中华人民共和国疫苗管理法》，</w:t>
            </w:r>
            <w:r>
              <w:rPr>
                <w:rFonts w:hint="eastAsia" w:ascii="宋体" w:hAnsi="宋体" w:eastAsia="宋体" w:cs="宋体"/>
                <w:kern w:val="0"/>
                <w:lang w:bidi="ar"/>
              </w:rPr>
              <w:t>《医疗事故处理条例》，财税〔2016〕14号，发改价格〔2016〕488号，陕财办综〔2017〕25号，</w:t>
            </w:r>
            <w:r>
              <w:rPr>
                <w:rFonts w:hint="eastAsia" w:ascii="宋体" w:hAnsi="宋体" w:eastAsia="宋体" w:cs="宋体"/>
                <w:kern w:val="0"/>
              </w:rPr>
              <w:t>陕发改价格〔2022〕2122号</w:t>
            </w:r>
          </w:p>
        </w:tc>
        <w:tc>
          <w:tcPr>
            <w:tcW w:w="1083" w:type="dxa"/>
            <w:noWrap w:val="0"/>
            <w:vAlign w:val="center"/>
          </w:tcPr>
          <w:p>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省及设区的市卫生行政主管部门所属医学会</w:t>
            </w:r>
          </w:p>
        </w:tc>
        <w:tc>
          <w:tcPr>
            <w:tcW w:w="1101" w:type="dxa"/>
            <w:noWrap w:val="0"/>
            <w:vAlign w:val="center"/>
          </w:tcPr>
          <w:p>
            <w:pPr>
              <w:widowControl/>
              <w:ind w:firstLine="0" w:firstLineChars="0"/>
              <w:rPr>
                <w:rFonts w:ascii="宋体" w:hAnsi="宋体" w:eastAsia="宋体"/>
              </w:rPr>
            </w:pPr>
            <w:r>
              <w:rPr>
                <w:rFonts w:hint="eastAsia" w:ascii="宋体" w:hAnsi="宋体" w:eastAsia="宋体" w:cs="宋体"/>
                <w:kern w:val="0"/>
                <w:lang w:bidi="ar"/>
              </w:rPr>
              <w:t>对预防接种异常反应调查诊断结论存在争议的</w:t>
            </w:r>
          </w:p>
          <w:p>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疫苗受种者或监护人、接种单位、疫苗生产企业</w:t>
            </w:r>
          </w:p>
        </w:tc>
        <w:tc>
          <w:tcPr>
            <w:tcW w:w="2813" w:type="dxa"/>
            <w:noWrap w:val="0"/>
            <w:vAlign w:val="center"/>
          </w:tcPr>
          <w:p>
            <w:pPr>
              <w:widowControl/>
              <w:ind w:firstLine="0" w:firstLineChars="0"/>
              <w:rPr>
                <w:rFonts w:ascii="宋体" w:hAnsi="宋体" w:eastAsia="宋体" w:cs="宋体"/>
                <w:kern w:val="0"/>
                <w:lang w:bidi="ar"/>
              </w:rPr>
            </w:pPr>
            <w:r>
              <w:rPr>
                <w:rFonts w:hint="eastAsia" w:ascii="宋体" w:hAnsi="宋体" w:eastAsia="宋体" w:cs="宋体"/>
                <w:kern w:val="0"/>
                <w:lang w:bidi="ar"/>
              </w:rPr>
              <w:t>3900元/病例。由申请鉴定方预缴。经鉴定，属于第一类疫苗引起的异常反应的，鉴定费由同级财政预算统筹安排；属于第二类疫苗引起的异常反应，鉴定费由疫苗生产企业承担；不属于异常反的，鉴定费由提出鉴定的申请方承担。</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30</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新型冠状病毒检测收费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lang w:val="en"/>
              </w:rPr>
            </w:pPr>
            <w:r>
              <w:rPr>
                <w:rFonts w:hint="eastAsia" w:ascii="宋体" w:hAnsi="宋体" w:eastAsia="宋体" w:cs="宋体"/>
                <w:kern w:val="0"/>
              </w:rPr>
              <w:t>陕发改价格〔2020〕504号，陕发改价格〔2021〕1126号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县级以上疾病预防控制机构</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做核酸检测的单位和个人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自2022年8月22日零时起，按照《陕西省医疗保障局 陕西省卫生健康委员会关于进一步降低公立医疗机构新冠病毒核酸检测和抗体检测价格的通知》（陕医保发〔2022〕19号）收费标准执行：单人单检价格（含检测试剂）每人次最高限价15元，多人混检不分样本数量，每人次最高限价为3元（含检测试剂）。</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收费标准实行动态管理，与公立医疗机构收费标准保持一致。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2"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十四</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人防</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19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31</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防空地下室易地建设费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计价格〔2000〕474号，中发〔2001〕9号，陕价费调发〔2004〕12号，陕价费调发〔2004〕19号，陕财办综〔2009〕29号，财税〔2014〕77号，财税〔2019〕53号，陕财税〔2019〕18号，财政部 税务总局 发展改革委 民政部 商务部 卫生健康委公告2019年第76号，陕财税〔2020〕24号，陕财办预〔2023〕57号</w:t>
            </w:r>
          </w:p>
        </w:tc>
        <w:tc>
          <w:tcPr>
            <w:tcW w:w="1083" w:type="dxa"/>
            <w:noWrap w:val="0"/>
            <w:vAlign w:val="center"/>
          </w:tcPr>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所在地税务机关</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城市及城市规划区（含城市新区、开发区、工业园区和重要经济目标区）内新建民用建筑的建设单位或者个人。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（1）6级防空地下室易地建设费标准：一类人防重点城市每平方米1500元，二类人防重点城市每平方米1300元，三类及省级人防重点城市每平方米1000元，其他城市每平方米800元。</w:t>
            </w:r>
          </w:p>
          <w:p>
            <w:pPr>
              <w:widowControl/>
              <w:ind w:firstLine="0" w:firstLineChars="0"/>
              <w:rPr>
                <w:rFonts w:hint="eastAsia" w:ascii="宋体" w:hAnsi="宋体" w:eastAsia="宋体" w:cs="宋体"/>
                <w:kern w:val="0"/>
              </w:rPr>
            </w:pPr>
            <w:r>
              <w:rPr>
                <w:rFonts w:hint="eastAsia" w:ascii="宋体" w:hAnsi="宋体" w:eastAsia="宋体" w:cs="宋体"/>
                <w:kern w:val="0"/>
              </w:rPr>
              <w:t>（2）6B级防空地下室的收费标准为6级防空地下室标准的60%。即一类人防重点城市每平方米900元，二类人防重点城市每平方米780元，三类及省级人防重点城市每平方米600元，其他城市每平方米480元。对确因地质条件等原因无法修建防空地下室的易地扶贫搬迁项目免征防空地下室易地建设费。</w:t>
            </w:r>
          </w:p>
        </w:tc>
        <w:tc>
          <w:tcPr>
            <w:tcW w:w="984" w:type="dxa"/>
            <w:noWrap w:val="0"/>
            <w:vAlign w:val="center"/>
          </w:tcPr>
          <w:p>
            <w:pPr>
              <w:widowControl/>
              <w:ind w:firstLine="0" w:firstLineChars="0"/>
              <w:rPr>
                <w:rFonts w:hint="eastAsia" w:ascii="宋体" w:hAnsi="宋体" w:eastAsia="宋体" w:cs="仿宋"/>
                <w:kern w:val="0"/>
              </w:rPr>
            </w:pPr>
            <w:r>
              <w:rPr>
                <w:rFonts w:hint="eastAsia" w:ascii="宋体" w:hAnsi="宋体" w:eastAsia="宋体" w:cs="Calibri"/>
                <w:kern w:val="0"/>
              </w:rPr>
              <w:t>涉企收费</w:t>
            </w:r>
            <w:r>
              <w:rPr>
                <w:rFonts w:ascii="Cambria Math" w:hAnsi="Cambria Math" w:eastAsia="宋体" w:cs="Cambria Math"/>
                <w:kern w:val="0"/>
              </w:rPr>
              <w:t>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十五</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法院</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spacing w:line="300" w:lineRule="exact"/>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23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32</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诉讼费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《诉讼费用交纳办法》（国务院令第481号），财行〔2019〕283号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法院</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进行民事诉讼、行政诉讼的当事人</w:t>
            </w:r>
          </w:p>
        </w:tc>
        <w:tc>
          <w:tcPr>
            <w:tcW w:w="2813" w:type="dxa"/>
            <w:noWrap w:val="0"/>
            <w:vAlign w:val="center"/>
          </w:tcPr>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（1）财产案件65元/人科根据诉讼请求金额，按照比例分段累计交纳。</w:t>
            </w:r>
          </w:p>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（2）非财产案件交纳标准：</w:t>
            </w:r>
          </w:p>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①离婚案件每件50元至300元。②侵害姓名权、名称权、肖像权、名誉权以及其他人格权的案件，每件100元至500元。③其他非财产案件每件50元至100元。</w:t>
            </w:r>
          </w:p>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（3）知识产权民事案件，没有争议金额或者价额的，每件500元至1000元；有争议金额或者价额的，按照财产案件的标准交纳。</w:t>
            </w:r>
          </w:p>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（4）劳动争议案件每件10元。</w:t>
            </w:r>
          </w:p>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（5）行政案件交纳标准：①商标、专利、海事行政案件每件100元；②其他行政案件每件50元。</w:t>
            </w:r>
          </w:p>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（6）当事人提出案件管辖权异议，异议不成立的，每件50元至100元。</w:t>
            </w:r>
          </w:p>
        </w:tc>
        <w:tc>
          <w:tcPr>
            <w:tcW w:w="984" w:type="dxa"/>
            <w:noWrap w:val="0"/>
            <w:vAlign w:val="center"/>
          </w:tcPr>
          <w:p>
            <w:pPr>
              <w:widowControl/>
              <w:spacing w:line="300" w:lineRule="exact"/>
              <w:ind w:firstLine="0" w:firstLineChars="0"/>
              <w:rPr>
                <w:rFonts w:ascii="宋体" w:hAnsi="宋体" w:eastAsia="宋体" w:cs="Calibri"/>
                <w:kern w:val="0"/>
              </w:rPr>
            </w:pPr>
            <w:r>
              <w:rPr>
                <w:rFonts w:hint="eastAsia" w:ascii="宋体" w:hAnsi="宋体" w:eastAsia="宋体" w:cs="Calibri"/>
                <w:kern w:val="0"/>
              </w:rPr>
              <w:t>涉企收费</w:t>
            </w:r>
            <w:r>
              <w:rPr>
                <w:rFonts w:ascii="Cambria Math" w:hAnsi="Cambria Math" w:eastAsia="宋体" w:cs="Cambria Math"/>
                <w:kern w:val="0"/>
              </w:rPr>
              <w:t>⑮</w:t>
            </w:r>
          </w:p>
          <w:p>
            <w:pPr>
              <w:widowControl/>
              <w:ind w:firstLine="0" w:firstLineChars="0"/>
              <w:rPr>
                <w:rFonts w:hint="eastAsia" w:ascii="宋体" w:hAnsi="宋体" w:eastAsia="宋体" w:cs="宋体"/>
              </w:rPr>
            </w:pPr>
            <w:r>
              <w:rPr>
                <w:rFonts w:hint="eastAsia" w:ascii="宋体" w:hAnsi="宋体" w:eastAsia="宋体" w:cs="宋体"/>
                <w:kern w:val="0"/>
              </w:rPr>
              <w:t>自2007年4月1日起按照国务院《诉讼费用交纳办法》执行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十六</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市场监管部门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spacing w:line="300" w:lineRule="exact"/>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253"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33</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特种设备检验检测费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特种设备安全法》，价费字〔1992〕268号，陕价费调发〔2000〕23号，财综〔2001〕10号，陕质监局计发〔2003〕32号，发改价格〔2009〕3212号，陕价行函〔2009〕3号，财综〔2011〕16号，陕价行发〔2011〕5号，发改价格〔2015〕1299号，陕质监函〔2015〕457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从事特种设备检验检测的事业单位</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特种设备生产、使用单位</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包括锅炉、压力容器、压力管道、电梯、客运索道、大型游乐设施等特种设备等7类69个项目，具体收费标准见文件。</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十七</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药品监管部门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5"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34</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药品注册费</w:t>
            </w: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《药品管理法实施条例》，财税〔2015〕2号，发改价格〔2015〕1006号，陕价费函〔2018〕102号，陕财税〔2019〕26号，陕药监公告2020第1号，财政部 国家发展改革委公告2020年第11号，财政部 国家发展改革委公告2021年第9号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国家食品药品监督管理部门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药品上市许可持有人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自2020年1月1日起，将药品注册费标准由人日费用1800元/人/天降至1440元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天。</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22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35</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医疗器械产品注册费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《医疗器械监督管理条例》，财税〔2015〕2号，发改价格〔2015〕1006号，</w:t>
            </w:r>
            <w:r>
              <w:rPr>
                <w:rFonts w:hint="eastAsia" w:ascii="宋体" w:hAnsi="宋体" w:eastAsia="宋体" w:cs="宋体"/>
                <w:kern w:val="0"/>
                <w:lang w:bidi="ar"/>
              </w:rPr>
              <w:t>国家食药总局公告2015年第53号，</w:t>
            </w:r>
            <w:r>
              <w:rPr>
                <w:rFonts w:hint="eastAsia" w:ascii="宋体" w:hAnsi="宋体" w:eastAsia="宋体" w:cs="宋体"/>
                <w:kern w:val="0"/>
              </w:rPr>
              <w:t>陕价费函〔2018〕102号，陕财税〔2019〕26号，药监公告2020第1号，财政部 国家发展改革委公告2020年第11号，财政部 国家发展改革委公告2021年第9号，财政部 国家发展改革委公告2023年第45号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省药品监督管理局</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境内第二类医疗器械产品注册申请人</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自2020年1月1日起，将我省医疗器械产品注册费标准由人日费用1700元/人/天降为零。</w:t>
            </w:r>
          </w:p>
        </w:tc>
        <w:tc>
          <w:tcPr>
            <w:tcW w:w="984" w:type="dxa"/>
            <w:noWrap w:val="0"/>
            <w:vAlign w:val="center"/>
          </w:tcPr>
          <w:p>
            <w:pPr>
              <w:widowControl/>
              <w:ind w:firstLine="0" w:firstLineChars="0"/>
              <w:jc w:val="left"/>
              <w:rPr>
                <w:rFonts w:ascii="Cambria Math" w:hAnsi="Cambria Math" w:eastAsia="宋体" w:cs="Cambria Math"/>
                <w:kern w:val="0"/>
              </w:rPr>
            </w:pPr>
            <w:r>
              <w:rPr>
                <w:rFonts w:hint="eastAsia" w:ascii="宋体" w:hAnsi="宋体" w:eastAsia="宋体" w:cs="Calibri"/>
                <w:kern w:val="0"/>
              </w:rPr>
              <w:t>涉企收费</w:t>
            </w:r>
            <w:r>
              <w:rPr>
                <w:rFonts w:ascii="Cambria Math" w:hAnsi="Cambria Math" w:eastAsia="宋体" w:cs="Cambria Math"/>
                <w:kern w:val="0"/>
              </w:rPr>
              <w:t>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53"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十八</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仲裁</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36</w:t>
            </w:r>
          </w:p>
        </w:tc>
        <w:tc>
          <w:tcPr>
            <w:tcW w:w="1722" w:type="dxa"/>
            <w:noWrap w:val="0"/>
            <w:vAlign w:val="center"/>
          </w:tcPr>
          <w:p>
            <w:pPr>
              <w:widowControl/>
              <w:ind w:firstLine="0" w:firstLineChars="0"/>
              <w:rPr>
                <w:rFonts w:ascii="宋体" w:hAnsi="宋体" w:eastAsia="宋体" w:cs="宋体"/>
                <w:kern w:val="0"/>
              </w:rPr>
            </w:pPr>
            <w:r>
              <w:rPr>
                <w:rFonts w:ascii="宋体" w:hAnsi="宋体" w:eastAsia="宋体" w:cs="宋体"/>
                <w:kern w:val="0"/>
              </w:rPr>
              <w:t>仲裁费</w:t>
            </w: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十九</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应急管理部门</w:t>
            </w: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37</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特种作业人员安全技术考核费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陕财办综〔2009〕2号，陕价行函〔2009〕49号，财税函〔2020〕236号</w:t>
            </w:r>
          </w:p>
        </w:tc>
        <w:tc>
          <w:tcPr>
            <w:tcW w:w="10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应急管理部门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特种作业人员</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理论考核每人每次60元，实际操作考核每人每次140元。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二十</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相关行政机关</w:t>
            </w: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8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hint="eastAsia"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38</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政府信息公开处理费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《中华人民共和国政府信息公开条例》，国办函〔2020〕109号，财办库〔2020〕254号，陕财税〔2021〕3号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各级行政机关</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申请公开政府信息超出一定数量或者频次范围的申请人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按件计收标准：①同一申请人一个自然月内累计申请10件以下（含10件）的，不收费。②同一申请人一个自然月内累计申请11—30件（含30件）的部分100元/件。③同一申请人一个自然月内累计申请31件以上的部分：以10件为一档，每增加一档，收费标准提高100元/件。</w:t>
            </w:r>
          </w:p>
          <w:p>
            <w:pPr>
              <w:widowControl/>
              <w:ind w:firstLine="0" w:firstLineChars="0"/>
              <w:rPr>
                <w:rFonts w:hint="eastAsia" w:ascii="宋体" w:hAnsi="宋体" w:eastAsia="宋体" w:cs="宋体"/>
                <w:kern w:val="0"/>
              </w:rPr>
            </w:pPr>
            <w:r>
              <w:rPr>
                <w:rFonts w:hint="eastAsia" w:ascii="宋体" w:hAnsi="宋体" w:eastAsia="宋体" w:cs="宋体"/>
                <w:kern w:val="0"/>
              </w:rPr>
              <w:t>（2）按量计收标准：①30页以下（含30页）的，不收费。②31—100页（含100页）的部分10元/页。③101—200页（含200页）的部分20元/页。④201页以上的部分40元/页。</w:t>
            </w:r>
          </w:p>
        </w:tc>
        <w:tc>
          <w:tcPr>
            <w:tcW w:w="984" w:type="dxa"/>
            <w:noWrap w:val="0"/>
            <w:vAlign w:val="center"/>
          </w:tcPr>
          <w:p>
            <w:pPr>
              <w:widowControl/>
              <w:ind w:firstLine="0" w:firstLineChars="0"/>
              <w:rPr>
                <w:rFonts w:hint="eastAsia" w:ascii="宋体" w:hAnsi="宋体" w:eastAsia="宋体" w:cs="宋体"/>
                <w:kern w:val="0"/>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37"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二十一</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相关</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3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39</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培训费</w:t>
            </w: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（1）专业技术人员继续教育培训费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陕财办综〔2012〕20号，陕发改价格函〔2024〕1093号</w:t>
            </w: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网络学习最高不超过3.2元/人/课时，集中面授最高不超过4.5元/人/课时（含考试及证书费用）</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（2）城建档案管理培训费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陕财办综〔2011〕1号</w:t>
            </w: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暂停征收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（3）建设类注册执业师继续教育培训费</w:t>
            </w: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注册二级建造师继续教育培训（网授）</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陕财办综〔2011〕75号，陕发改价格函〔2023〕1890号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注册二级建造师</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6.5元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学时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9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其他注册执业师继续教育培训（面授）</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陕财办综〔2011〕75号，陕发改价格函〔2023〕1890号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除注册二级建造师以外的其他建设类注册执业师</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8元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学时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41"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（4）特种作业人员安全技术培训费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陕财办综〔2007〕77号，陕价行函〔2011〕25号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应急管理部门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特种作业人员</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理论培训每人每天40元（培训时间不超过10天）、实际操作每人每学时6元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3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（5）生产经营单位主要负责人和安全生产管理人员培训费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陕财办综〔2011〕60号，陕价费函〔2016〕99号</w:t>
            </w:r>
          </w:p>
        </w:tc>
        <w:tc>
          <w:tcPr>
            <w:tcW w:w="1083" w:type="dxa"/>
            <w:noWrap w:val="0"/>
            <w:vAlign w:val="center"/>
          </w:tcPr>
          <w:p>
            <w:pPr>
              <w:widowControl/>
              <w:ind w:firstLine="0" w:firstLineChars="0"/>
              <w:jc w:val="left"/>
              <w:rPr>
                <w:rFonts w:hint="eastAsia" w:ascii="宋体" w:hAnsi="宋体" w:eastAsia="宋体" w:cs="宋体"/>
                <w:kern w:val="0"/>
              </w:rPr>
            </w:pPr>
            <w:r>
              <w:rPr>
                <w:rFonts w:hint="eastAsia" w:ascii="宋体" w:hAnsi="宋体" w:eastAsia="宋体" w:cs="宋体"/>
                <w:kern w:val="0"/>
              </w:rPr>
              <w:t>应急管理部门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生产经营单位主要负责人和安全生产管理人员</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12元/人/学时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（6）干部培训费（非主体班）</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陕财办综〔2012〕13号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培训机构</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干部学员</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暂停征收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3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（7）团干部技能培训费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陕财办综〔2012〕8号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培训机构</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共青团干部和青少年工作者</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暂停征收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1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40</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考试考务费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缴入中央和地方国库或财政专户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包括</w:t>
            </w:r>
            <w:r>
              <w:rPr>
                <w:rFonts w:ascii="宋体" w:hAnsi="宋体" w:eastAsia="宋体" w:cs="宋体"/>
                <w:kern w:val="0"/>
                <w:lang w:val="en"/>
              </w:rPr>
              <w:t>8</w:t>
            </w:r>
            <w:r>
              <w:rPr>
                <w:rFonts w:hint="eastAsia" w:ascii="宋体" w:hAnsi="宋体" w:eastAsia="宋体" w:cs="宋体"/>
                <w:kern w:val="0"/>
              </w:rPr>
              <w:t>1小项，详见附件3《陕西省考试考务费目录清单》</w:t>
            </w: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82"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b/>
                <w:bCs/>
                <w:kern w:val="0"/>
              </w:rPr>
              <w:t>附注</w:t>
            </w:r>
          </w:p>
        </w:tc>
        <w:tc>
          <w:tcPr>
            <w:tcW w:w="12238" w:type="dxa"/>
            <w:gridSpan w:val="9"/>
            <w:noWrap w:val="0"/>
            <w:vAlign w:val="center"/>
          </w:tcPr>
          <w:p>
            <w:pPr>
              <w:widowControl/>
              <w:spacing w:line="360" w:lineRule="exact"/>
              <w:ind w:firstLine="0" w:firstLineChars="0"/>
              <w:rPr>
                <w:rFonts w:hint="eastAsia" w:ascii="宋体" w:hAnsi="宋体" w:eastAsia="宋体" w:cs="宋体"/>
                <w:kern w:val="0"/>
              </w:rPr>
            </w:pPr>
            <w:r>
              <w:rPr>
                <w:rFonts w:hint="eastAsia" w:ascii="宋体" w:hAnsi="宋体" w:eastAsia="宋体" w:cs="宋体"/>
                <w:kern w:val="0"/>
              </w:rPr>
              <w:t>1.目前我市行政事业性收费共有39项，其中涉企收费18项，均为中央设立的收费项目。经上级批准，我市仲裁费不列入行政事业收费，为与中央保持一致，项目序号保留。</w:t>
            </w:r>
          </w:p>
          <w:p>
            <w:pPr>
              <w:widowControl/>
              <w:spacing w:line="360" w:lineRule="exact"/>
              <w:ind w:firstLine="0" w:firstLineChars="0"/>
              <w:rPr>
                <w:rFonts w:hint="eastAsia" w:ascii="宋体" w:hAnsi="宋体" w:eastAsia="宋体" w:cs="宋体"/>
                <w:kern w:val="0"/>
              </w:rPr>
            </w:pPr>
            <w:r>
              <w:rPr>
                <w:rFonts w:hint="eastAsia" w:ascii="宋体" w:hAnsi="宋体" w:eastAsia="宋体" w:cs="宋体"/>
                <w:kern w:val="0"/>
              </w:rPr>
              <w:t>2.行政事业性收费中包含涉企行政事业性收费，为避免重复和混淆，我们将两个目录清单予以合并，并将涉企行政事业性收费依次用①-</w:t>
            </w:r>
            <w:r>
              <w:rPr>
                <w:rFonts w:ascii="Cambria Math" w:hAnsi="Cambria Math" w:eastAsia="宋体" w:cs="Cambria Math"/>
                <w:kern w:val="0"/>
              </w:rPr>
              <w:t>⑱</w:t>
            </w:r>
            <w:r>
              <w:rPr>
                <w:rFonts w:hint="eastAsia" w:ascii="宋体" w:hAnsi="宋体" w:eastAsia="宋体" w:cs="宋体"/>
                <w:kern w:val="0"/>
              </w:rPr>
              <w:t>号标注，便于查询相关政策。</w:t>
            </w:r>
          </w:p>
          <w:p>
            <w:pPr>
              <w:widowControl/>
              <w:spacing w:line="360" w:lineRule="exact"/>
              <w:ind w:firstLine="0" w:firstLineChars="0"/>
              <w:rPr>
                <w:rFonts w:ascii="宋体" w:hAnsi="宋体" w:eastAsia="宋体" w:cs="宋体"/>
                <w:kern w:val="0"/>
              </w:rPr>
            </w:pPr>
            <w:r>
              <w:rPr>
                <w:rFonts w:hint="eastAsia" w:ascii="宋体" w:hAnsi="宋体" w:eastAsia="宋体" w:cs="宋体"/>
                <w:kern w:val="0"/>
              </w:rPr>
              <w:t>3.“车辆通行费”“污水处理费”属政府性基金收入，中央将这两个项目列在行政事业性收费目录清单，为与中央保持一致，我市也将这两个项目列入行政事业性收费目录清单，其执收单位、征收对象、收费标准等现行政策不变。</w:t>
            </w:r>
          </w:p>
        </w:tc>
      </w:tr>
    </w:tbl>
    <w:p>
      <w:pPr>
        <w:snapToGrid w:val="0"/>
        <w:spacing w:line="20" w:lineRule="exact"/>
        <w:ind w:firstLine="0" w:firstLineChars="0"/>
        <w:rPr>
          <w:rFonts w:hint="eastAsia" w:ascii="宋体" w:hAnsi="宋体" w:eastAsia="宋体"/>
        </w:rPr>
      </w:pPr>
      <w:r>
        <w:rPr>
          <w:rFonts w:ascii="方正黑体简体" w:hAnsi="宋体" w:eastAsia="方正黑体简体" w:cs="宋体"/>
          <w:kern w:val="0"/>
          <w:sz w:val="32"/>
          <w:szCs w:val="32"/>
        </w:rPr>
        <w:br w:type="page"/>
      </w:r>
    </w:p>
    <w:sectPr>
      <w:headerReference r:id="rId5" w:type="default"/>
      <w:footerReference r:id="rId6" w:type="default"/>
      <w:pgSz w:w="16838" w:h="11906" w:orient="landscape"/>
      <w:pgMar w:top="1531" w:right="2098" w:bottom="1531" w:left="1984" w:header="851" w:footer="567" w:gutter="0"/>
      <w:pgNumType w:fmt="numberInDash"/>
      <w:cols w:space="72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2010601030101010101"/>
    <w:charset w:val="86"/>
    <w:family w:val="auto"/>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HiddenHorzOCR">
    <w:altName w:val="宋体"/>
    <w:panose1 w:val="00000000000000000000"/>
    <w:charset w:val="80"/>
    <w:family w:val="auto"/>
    <w:pitch w:val="default"/>
    <w:sig w:usb0="00000000" w:usb1="00000000" w:usb2="00000010" w:usb3="00000000" w:csb0="00020000" w:csb1="00000000"/>
  </w:font>
  <w:font w:name="楷体_GB2312">
    <w:panose1 w:val="0201060903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altName w:val="微软雅黑"/>
    <w:panose1 w:val="02000000000000000000"/>
    <w:charset w:val="86"/>
    <w:family w:val="auto"/>
    <w:pitch w:val="default"/>
    <w:sig w:usb0="00000000" w:usb1="00000000" w:usb2="00000012"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书宋简体">
    <w:altName w:val="宋体"/>
    <w:panose1 w:val="02010601030101010101"/>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MS Mincho">
    <w:altName w:val="宋体"/>
    <w:panose1 w:val="02020609040205080304"/>
    <w:charset w:val="80"/>
    <w:family w:val="roman"/>
    <w:pitch w:val="default"/>
    <w:sig w:usb0="00000000" w:usb1="00000000" w:usb2="00000012" w:usb3="00000000" w:csb0="4002009F" w:csb1="DFD70000"/>
  </w:font>
  <w:font w:name="汉仪书宋二S">
    <w:altName w:val="宋体"/>
    <w:panose1 w:val="00020600040101010101"/>
    <w:charset w:val="86"/>
    <w:family w:val="auto"/>
    <w:pitch w:val="default"/>
    <w:sig w:usb0="00000000" w:usb1="00000000" w:usb2="00000016"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37DB7"/>
    <w:multiLevelType w:val="multilevel"/>
    <w:tmpl w:val="37637DB7"/>
    <w:lvl w:ilvl="0" w:tentative="0">
      <w:start w:val="1"/>
      <w:numFmt w:val="decimal"/>
      <w:pStyle w:val="2"/>
      <w:lvlText w:val="第%1章 "/>
      <w:lvlJc w:val="left"/>
      <w:pPr>
        <w:ind w:left="3098" w:hanging="425"/>
      </w:pPr>
    </w:lvl>
    <w:lvl w:ilvl="1" w:tentative="0">
      <w:start w:val="1"/>
      <w:numFmt w:val="decimal"/>
      <w:lvlText w:val="%1.%2 "/>
      <w:lvlJc w:val="left"/>
      <w:pPr>
        <w:ind w:left="2836" w:hanging="567"/>
      </w:pPr>
      <w:rPr>
        <w:rFonts w:hint="default" w:ascii="Times New Roman" w:hAnsi="Times New Roman" w:eastAsia="宋体"/>
        <w:b w:val="0"/>
        <w:i w:val="0"/>
        <w:sz w:val="28"/>
      </w:rPr>
    </w:lvl>
    <w:lvl w:ilvl="2" w:tentative="0">
      <w:start w:val="1"/>
      <w:numFmt w:val="decimal"/>
      <w:lvlText w:val="%1.%2.%3 "/>
      <w:lvlJc w:val="left"/>
      <w:pPr>
        <w:ind w:left="594" w:firstLine="0"/>
      </w:pPr>
      <w:rPr>
        <w:rFonts w:hint="default" w:ascii="Times New Roman" w:hAnsi="Times New Roman" w:eastAsia="黑体"/>
        <w:b w:val="0"/>
        <w:i w:val="0"/>
        <w:sz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MWZjN2VkZDZmNWM4OWY0ZTc5Y2Q2ZmYyMmY1MjUifQ=="/>
  </w:docVars>
  <w:rsids>
    <w:rsidRoot w:val="00172A27"/>
    <w:rsid w:val="1F4D6271"/>
    <w:rsid w:val="95F73A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方正楷体简体" w:hAnsi="Times New Roman" w:eastAsia="方正楷体简体" w:cs="Times New Roman"/>
      <w:kern w:val="2"/>
      <w:lang w:val="en-US" w:eastAsia="zh-CN" w:bidi="ar-SA"/>
    </w:rPr>
  </w:style>
  <w:style w:type="paragraph" w:styleId="2">
    <w:name w:val="heading 1"/>
    <w:basedOn w:val="1"/>
    <w:next w:val="1"/>
    <w:qFormat/>
    <w:uiPriority w:val="0"/>
    <w:pPr>
      <w:keepNext/>
      <w:keepLines/>
      <w:numPr>
        <w:ilvl w:val="0"/>
        <w:numId w:val="1"/>
      </w:numPr>
      <w:topLinePunct/>
      <w:ind w:firstLineChars="0"/>
      <w:jc w:val="center"/>
      <w:outlineLvl w:val="0"/>
    </w:pPr>
    <w:rPr>
      <w:rFonts w:ascii="黑体" w:hAnsi="黑体" w:eastAsia="黑体"/>
      <w:bCs/>
      <w:kern w:val="44"/>
      <w:sz w:val="30"/>
      <w:szCs w:val="30"/>
    </w:rPr>
  </w:style>
  <w:style w:type="paragraph" w:styleId="3">
    <w:name w:val="heading 2"/>
    <w:basedOn w:val="1"/>
    <w:next w:val="1"/>
    <w:qFormat/>
    <w:uiPriority w:val="0"/>
    <w:pPr>
      <w:keepNext/>
      <w:keepLines/>
      <w:topLinePunct/>
      <w:spacing w:before="156" w:beforeLines="50" w:after="156" w:afterLines="50"/>
      <w:ind w:firstLine="0" w:firstLineChars="0"/>
      <w:outlineLvl w:val="1"/>
    </w:pPr>
    <w:rPr>
      <w:rFonts w:ascii="Times New Roman" w:eastAsia="黑体"/>
      <w:bCs/>
      <w:sz w:val="24"/>
      <w:szCs w:val="28"/>
    </w:rPr>
  </w:style>
  <w:style w:type="paragraph" w:styleId="4">
    <w:name w:val="heading 3"/>
    <w:basedOn w:val="1"/>
    <w:next w:val="1"/>
    <w:qFormat/>
    <w:uiPriority w:val="0"/>
    <w:pPr>
      <w:topLinePunct/>
      <w:ind w:firstLine="0" w:firstLineChars="0"/>
      <w:jc w:val="center"/>
      <w:outlineLvl w:val="2"/>
    </w:pPr>
    <w:rPr>
      <w:rFonts w:ascii="楷体" w:hAnsi="楷体" w:eastAsia="楷体"/>
      <w:bCs/>
      <w:sz w:val="24"/>
      <w:szCs w:val="24"/>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beforeLines="0" w:after="290" w:afterLines="0" w:line="376" w:lineRule="auto"/>
      <w:outlineLvl w:val="4"/>
    </w:pPr>
    <w:rPr>
      <w:b/>
      <w:bCs/>
      <w:sz w:val="28"/>
      <w:szCs w:val="28"/>
    </w:rPr>
  </w:style>
  <w:style w:type="character" w:default="1" w:styleId="17">
    <w:name w:val="Default Paragraph Font"/>
    <w:semiHidden/>
    <w:qFormat/>
    <w:uiPriority w:val="0"/>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rPr>
      <w:rFonts w:ascii="Arial" w:hAnsi="Arial" w:eastAsia="黑体" w:cs="Arial"/>
      <w:sz w:val="20"/>
      <w:szCs w:val="20"/>
    </w:rPr>
  </w:style>
  <w:style w:type="paragraph" w:styleId="8">
    <w:name w:val="annotation text"/>
    <w:basedOn w:val="1"/>
    <w:qFormat/>
    <w:uiPriority w:val="0"/>
    <w:pPr>
      <w:jc w:val="left"/>
    </w:pPr>
  </w:style>
  <w:style w:type="paragraph" w:styleId="9">
    <w:name w:val="toc 3"/>
    <w:basedOn w:val="1"/>
    <w:next w:val="1"/>
    <w:semiHidden/>
    <w:qFormat/>
    <w:uiPriority w:val="0"/>
    <w:rPr>
      <w:rFonts w:ascii="宋体" w:hAnsi="宋体" w:eastAsia="方正仿宋简体"/>
      <w:spacing w:val="2"/>
      <w:kern w:val="0"/>
      <w:szCs w:val="22"/>
    </w:rPr>
  </w:style>
  <w:style w:type="paragraph" w:styleId="10">
    <w:name w:val="Plain Text"/>
    <w:basedOn w:val="1"/>
    <w:qFormat/>
    <w:uiPriority w:val="0"/>
    <w:rPr>
      <w:rFonts w:ascii="宋体" w:hAnsi="Courier New" w:cs="Courier New"/>
      <w:szCs w:val="21"/>
    </w:rPr>
  </w:style>
  <w:style w:type="paragraph" w:styleId="11">
    <w:name w:val="Balloon Text"/>
    <w:basedOn w:val="1"/>
    <w:link w:val="20"/>
    <w:qFormat/>
    <w:uiPriority w:val="0"/>
    <w:rPr>
      <w:sz w:val="18"/>
      <w:szCs w:val="18"/>
    </w:rPr>
  </w:style>
  <w:style w:type="paragraph" w:styleId="12">
    <w:name w:val="footer"/>
    <w:basedOn w:val="1"/>
    <w:link w:val="21"/>
    <w:qFormat/>
    <w:uiPriority w:val="99"/>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semiHidden/>
    <w:qFormat/>
    <w:uiPriority w:val="0"/>
    <w:rPr>
      <w:rFonts w:ascii="宋体" w:hAnsi="宋体"/>
      <w:spacing w:val="2"/>
      <w:kern w:val="0"/>
      <w:szCs w:val="22"/>
    </w:rPr>
  </w:style>
  <w:style w:type="paragraph" w:styleId="1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8">
    <w:name w:val="Strong"/>
    <w:qFormat/>
    <w:uiPriority w:val="0"/>
    <w:rPr>
      <w:b/>
    </w:rPr>
  </w:style>
  <w:style w:type="character" w:styleId="19">
    <w:name w:val="page number"/>
    <w:uiPriority w:val="0"/>
  </w:style>
  <w:style w:type="character" w:customStyle="1" w:styleId="20">
    <w:name w:val="批注框文本 Char Char Char"/>
    <w:link w:val="11"/>
    <w:uiPriority w:val="0"/>
    <w:rPr>
      <w:rFonts w:ascii="方正楷体简体" w:eastAsia="方正楷体简体"/>
      <w:kern w:val="2"/>
      <w:sz w:val="18"/>
      <w:szCs w:val="18"/>
    </w:rPr>
  </w:style>
  <w:style w:type="character" w:customStyle="1" w:styleId="21">
    <w:name w:val="页脚 Char Char Char"/>
    <w:link w:val="12"/>
    <w:qFormat/>
    <w:uiPriority w:val="99"/>
    <w:rPr>
      <w:rFonts w:ascii="方正楷体简体" w:eastAsia="方正楷体简体"/>
      <w:kern w:val="2"/>
      <w:sz w:val="18"/>
      <w:szCs w:val="18"/>
    </w:rPr>
  </w:style>
  <w:style w:type="paragraph" w:customStyle="1" w:styleId="22">
    <w:name w:val="1.1"/>
    <w:basedOn w:val="1"/>
    <w:qFormat/>
    <w:uiPriority w:val="0"/>
    <w:pPr>
      <w:ind w:firstLine="0" w:firstLineChars="0"/>
      <w:jc w:val="center"/>
      <w:outlineLvl w:val="1"/>
    </w:pPr>
    <w:rPr>
      <w:rFonts w:ascii="黑体" w:hAnsi="黑体" w:eastAsia="黑体" w:cs="黑体"/>
      <w:sz w:val="36"/>
      <w:szCs w:val="36"/>
    </w:rPr>
  </w:style>
  <w:style w:type="paragraph" w:customStyle="1" w:styleId="23">
    <w:name w:val="图"/>
    <w:basedOn w:val="1"/>
    <w:qFormat/>
    <w:uiPriority w:val="0"/>
    <w:pPr>
      <w:overflowPunct w:val="0"/>
      <w:adjustRightInd w:val="0"/>
      <w:ind w:firstLine="0" w:firstLineChars="0"/>
      <w:jc w:val="center"/>
    </w:pPr>
    <w:rPr>
      <w:rFonts w:ascii="Times New Roman" w:eastAsia="宋体"/>
      <w:kern w:val="0"/>
      <w:sz w:val="21"/>
      <w:szCs w:val="21"/>
    </w:rPr>
  </w:style>
  <w:style w:type="paragraph" w:customStyle="1" w:styleId="24">
    <w:name w:val="3级标题"/>
    <w:basedOn w:val="1"/>
    <w:qFormat/>
    <w:uiPriority w:val="0"/>
    <w:pPr>
      <w:autoSpaceDE w:val="0"/>
      <w:autoSpaceDN w:val="0"/>
      <w:adjustRightInd w:val="0"/>
      <w:ind w:firstLine="482"/>
    </w:pPr>
    <w:rPr>
      <w:rFonts w:ascii="宋体" w:hAnsi="宋体" w:eastAsia="宋体" w:cs="HiddenHorzOCR"/>
      <w:b/>
      <w:kern w:val="0"/>
      <w:sz w:val="24"/>
      <w:szCs w:val="24"/>
    </w:rPr>
  </w:style>
  <w:style w:type="paragraph" w:customStyle="1" w:styleId="25">
    <w:name w:val="作者单位"/>
    <w:basedOn w:val="1"/>
    <w:uiPriority w:val="0"/>
    <w:pPr>
      <w:adjustRightInd w:val="0"/>
      <w:spacing w:before="624" w:beforeLines="200" w:after="312" w:afterLines="100"/>
      <w:ind w:firstLine="0" w:firstLineChars="0"/>
      <w:jc w:val="center"/>
      <w:textAlignment w:val="baseline"/>
    </w:pPr>
    <w:rPr>
      <w:rFonts w:ascii="楷体" w:hAnsi="楷体" w:eastAsia="楷体" w:cs="楷体_GB2312"/>
      <w:kern w:val="0"/>
      <w:sz w:val="28"/>
      <w:szCs w:val="28"/>
    </w:rPr>
  </w:style>
  <w:style w:type="paragraph" w:customStyle="1" w:styleId="26">
    <w:name w:val="副标"/>
    <w:basedOn w:val="1"/>
    <w:uiPriority w:val="0"/>
    <w:pPr>
      <w:ind w:firstLine="720"/>
      <w:jc w:val="right"/>
    </w:pPr>
    <w:rPr>
      <w:rFonts w:ascii="方正宋黑简体" w:hAnsi="方正小标宋简体" w:eastAsia="方正宋黑简体" w:cs="方正小标宋简体"/>
      <w:sz w:val="36"/>
      <w:szCs w:val="36"/>
    </w:rPr>
  </w:style>
  <w:style w:type="paragraph" w:customStyle="1" w:styleId="27">
    <w:name w:val="单位2"/>
    <w:basedOn w:val="1"/>
    <w:qFormat/>
    <w:uiPriority w:val="0"/>
    <w:pPr>
      <w:tabs>
        <w:tab w:val="right" w:pos="9555"/>
      </w:tabs>
      <w:ind w:left="210" w:leftChars="100" w:right="368" w:rightChars="175" w:firstLine="0" w:firstLineChars="0"/>
      <w:jc w:val="right"/>
    </w:pPr>
    <w:rPr>
      <w:sz w:val="18"/>
      <w:szCs w:val="18"/>
    </w:rPr>
  </w:style>
  <w:style w:type="paragraph" w:customStyle="1" w:styleId="28">
    <w:name w:val="注意"/>
    <w:basedOn w:val="1"/>
    <w:qFormat/>
    <w:uiPriority w:val="0"/>
    <w:pPr>
      <w:overflowPunct w:val="0"/>
      <w:ind w:left="1260" w:leftChars="600" w:firstLine="0" w:firstLineChars="0"/>
    </w:pPr>
    <w:rPr>
      <w:rFonts w:ascii="方正黑体简体" w:eastAsia="方正黑体简体"/>
      <w:sz w:val="21"/>
      <w:szCs w:val="21"/>
    </w:rPr>
  </w:style>
  <w:style w:type="paragraph" w:customStyle="1" w:styleId="29">
    <w:name w:val="图注2"/>
    <w:basedOn w:val="30"/>
    <w:qFormat/>
    <w:uiPriority w:val="0"/>
    <w:pPr>
      <w:overflowPunct w:val="0"/>
      <w:snapToGrid/>
      <w:ind w:firstLine="360" w:firstLineChars="200"/>
      <w:jc w:val="both"/>
    </w:pPr>
  </w:style>
  <w:style w:type="paragraph" w:customStyle="1" w:styleId="30">
    <w:name w:val="图注"/>
    <w:basedOn w:val="1"/>
    <w:uiPriority w:val="0"/>
    <w:pPr>
      <w:snapToGrid w:val="0"/>
      <w:ind w:firstLine="0" w:firstLineChars="0"/>
      <w:jc w:val="center"/>
    </w:pPr>
    <w:rPr>
      <w:rFonts w:ascii="方正楷体简体" w:eastAsia="方正楷体简体"/>
      <w:sz w:val="18"/>
      <w:szCs w:val="18"/>
    </w:rPr>
  </w:style>
  <w:style w:type="paragraph" w:customStyle="1" w:styleId="31">
    <w:name w:val="标题2-1行"/>
    <w:basedOn w:val="3"/>
    <w:uiPriority w:val="0"/>
    <w:pPr>
      <w:topLinePunct w:val="0"/>
      <w:snapToGrid w:val="0"/>
      <w:spacing w:before="0" w:beforeLines="0" w:after="223" w:afterLines="0"/>
      <w:jc w:val="center"/>
    </w:pPr>
    <w:rPr>
      <w:rFonts w:ascii="方正大标宋简体" w:hAnsi="Arial" w:eastAsia="方正大标宋简体"/>
      <w:sz w:val="44"/>
      <w:szCs w:val="44"/>
    </w:rPr>
  </w:style>
  <w:style w:type="paragraph" w:customStyle="1" w:styleId="32">
    <w:name w:val="年月日"/>
    <w:basedOn w:val="1"/>
    <w:uiPriority w:val="0"/>
    <w:pPr>
      <w:ind w:firstLine="0" w:firstLineChars="0"/>
      <w:jc w:val="center"/>
    </w:pPr>
    <w:rPr>
      <w:rFonts w:ascii="Times New Roman" w:eastAsia="方正楷体简体"/>
      <w:sz w:val="32"/>
      <w:szCs w:val="32"/>
    </w:rPr>
  </w:style>
  <w:style w:type="paragraph" w:customStyle="1" w:styleId="33">
    <w:name w:val="文件依据"/>
    <w:basedOn w:val="2"/>
    <w:uiPriority w:val="0"/>
    <w:pPr>
      <w:keepNext w:val="0"/>
      <w:keepLines w:val="0"/>
      <w:adjustRightInd/>
      <w:snapToGrid/>
    </w:pPr>
    <w:rPr>
      <w:rFonts w:ascii="黑体" w:hAnsi="黑体" w:eastAsia="黑体"/>
      <w:bCs w:val="0"/>
      <w:sz w:val="30"/>
      <w:szCs w:val="30"/>
    </w:rPr>
  </w:style>
  <w:style w:type="paragraph" w:customStyle="1" w:styleId="34">
    <w:name w:val="附录1级标题"/>
    <w:basedOn w:val="1"/>
    <w:uiPriority w:val="0"/>
    <w:pPr>
      <w:spacing w:line="480" w:lineRule="auto"/>
      <w:ind w:firstLine="420" w:firstLineChars="0"/>
    </w:pPr>
    <w:rPr>
      <w:rFonts w:ascii="黑体" w:hAnsi="黑体" w:eastAsia="黑体"/>
      <w:sz w:val="24"/>
      <w:szCs w:val="24"/>
      <w:lang w:val="zh-CN"/>
    </w:rPr>
  </w:style>
  <w:style w:type="paragraph" w:customStyle="1" w:styleId="35">
    <w:name w:val="文号"/>
    <w:basedOn w:val="1"/>
    <w:qFormat/>
    <w:uiPriority w:val="0"/>
    <w:pPr>
      <w:ind w:firstLine="0" w:firstLineChars="0"/>
      <w:jc w:val="center"/>
    </w:pPr>
    <w:rPr>
      <w:rFonts w:ascii="方正楷体简体" w:hAnsi="宋体" w:eastAsia="方正楷体简体"/>
      <w:sz w:val="21"/>
      <w:szCs w:val="21"/>
    </w:rPr>
  </w:style>
  <w:style w:type="paragraph" w:customStyle="1" w:styleId="36">
    <w:name w:val="方正楷体简体"/>
    <w:basedOn w:val="1"/>
    <w:uiPriority w:val="0"/>
    <w:pPr>
      <w:overflowPunct w:val="0"/>
      <w:adjustRightInd w:val="0"/>
      <w:ind w:firstLine="560"/>
      <w:textAlignment w:val="baseline"/>
    </w:pPr>
    <w:rPr>
      <w:rFonts w:ascii="方正楷体简体" w:hAnsi="楷体" w:eastAsia="方正楷体简体" w:cs="仿宋_GB2312"/>
      <w:kern w:val="0"/>
      <w:sz w:val="28"/>
      <w:szCs w:val="28"/>
    </w:rPr>
  </w:style>
  <w:style w:type="paragraph" w:customStyle="1" w:styleId="37">
    <w:name w:val="附件标题"/>
    <w:basedOn w:val="1"/>
    <w:qFormat/>
    <w:uiPriority w:val="0"/>
    <w:pPr>
      <w:ind w:firstLine="0" w:firstLineChars="0"/>
      <w:jc w:val="center"/>
    </w:pPr>
    <w:rPr>
      <w:rFonts w:ascii="方正小标宋简体" w:eastAsia="方正小标宋简体"/>
      <w:sz w:val="36"/>
      <w:szCs w:val="36"/>
    </w:rPr>
  </w:style>
  <w:style w:type="paragraph" w:customStyle="1" w:styleId="38">
    <w:name w:val="顶格"/>
    <w:basedOn w:val="1"/>
    <w:qFormat/>
    <w:uiPriority w:val="0"/>
    <w:pPr>
      <w:overflowPunct w:val="0"/>
      <w:adjustRightInd w:val="0"/>
      <w:ind w:firstLine="0" w:firstLineChars="0"/>
    </w:pPr>
    <w:rPr>
      <w:rFonts w:ascii="Times New Roman" w:hAnsi="宋体" w:eastAsia="宋体"/>
      <w:kern w:val="0"/>
      <w:sz w:val="21"/>
      <w:szCs w:val="21"/>
    </w:rPr>
  </w:style>
  <w:style w:type="paragraph" w:customStyle="1" w:styleId="39">
    <w:name w:val="样式 标题 1 + 黑体 四号 非加粗 段前: 0 磅 段后: 0 磅 行距: 单倍行距"/>
    <w:basedOn w:val="2"/>
    <w:uiPriority w:val="0"/>
    <w:pPr>
      <w:adjustRightInd/>
      <w:snapToGrid/>
      <w:jc w:val="both"/>
    </w:pPr>
    <w:rPr>
      <w:rFonts w:ascii="黑体" w:hAnsi="黑体" w:eastAsia="黑体" w:cs="宋体"/>
      <w:bCs w:val="0"/>
      <w:sz w:val="28"/>
      <w:szCs w:val="28"/>
    </w:rPr>
  </w:style>
  <w:style w:type="paragraph" w:customStyle="1" w:styleId="40">
    <w:name w:val="表体"/>
    <w:basedOn w:val="1"/>
    <w:qFormat/>
    <w:uiPriority w:val="0"/>
    <w:pPr>
      <w:ind w:firstLine="0" w:firstLineChars="0"/>
      <w:jc w:val="center"/>
    </w:pPr>
    <w:rPr>
      <w:rFonts w:ascii="宋体" w:hAnsi="宋体" w:eastAsia="宋体"/>
      <w:sz w:val="16"/>
      <w:szCs w:val="16"/>
    </w:rPr>
  </w:style>
  <w:style w:type="paragraph" w:customStyle="1" w:styleId="41">
    <w:name w:val="小标题"/>
    <w:basedOn w:val="42"/>
    <w:uiPriority w:val="0"/>
    <w:pPr>
      <w:tabs>
        <w:tab w:val="left" w:pos="2520"/>
        <w:tab w:val="left" w:pos="4620"/>
        <w:tab w:val="left" w:pos="6720"/>
      </w:tabs>
      <w:spacing w:before="156" w:beforeLines="50" w:after="156" w:afterLines="50"/>
      <w:ind w:firstLine="0" w:firstLineChars="0"/>
      <w:jc w:val="center"/>
    </w:pPr>
    <w:rPr>
      <w:sz w:val="28"/>
      <w:szCs w:val="28"/>
    </w:rPr>
  </w:style>
  <w:style w:type="paragraph" w:customStyle="1" w:styleId="42">
    <w:name w:val="1级标题"/>
    <w:basedOn w:val="1"/>
    <w:qFormat/>
    <w:uiPriority w:val="0"/>
    <w:pPr>
      <w:tabs>
        <w:tab w:val="left" w:pos="2520"/>
        <w:tab w:val="left" w:pos="4620"/>
        <w:tab w:val="left" w:pos="6720"/>
      </w:tabs>
      <w:overflowPunct w:val="0"/>
      <w:ind w:firstLine="480"/>
    </w:pPr>
    <w:rPr>
      <w:rFonts w:ascii="黑体" w:hAnsi="黑体" w:eastAsia="黑体"/>
      <w:sz w:val="24"/>
      <w:szCs w:val="24"/>
    </w:rPr>
  </w:style>
  <w:style w:type="paragraph" w:customStyle="1" w:styleId="43">
    <w:name w:val="节"/>
    <w:basedOn w:val="1"/>
    <w:qFormat/>
    <w:uiPriority w:val="0"/>
    <w:pPr>
      <w:spacing w:before="156" w:beforeLines="50" w:after="156" w:afterLines="50"/>
      <w:ind w:firstLine="0" w:firstLineChars="0"/>
      <w:jc w:val="center"/>
    </w:pPr>
    <w:rPr>
      <w:rFonts w:ascii="方正楷体简体" w:hAnsi="宋体" w:eastAsia="方正楷体简体"/>
      <w:sz w:val="21"/>
      <w:szCs w:val="21"/>
    </w:rPr>
  </w:style>
  <w:style w:type="paragraph" w:customStyle="1" w:styleId="44">
    <w:name w:val="仿宋加黑居中"/>
    <w:basedOn w:val="1"/>
    <w:qFormat/>
    <w:uiPriority w:val="0"/>
    <w:pPr>
      <w:overflowPunct w:val="0"/>
      <w:spacing w:line="495" w:lineRule="exact"/>
      <w:ind w:firstLine="0" w:firstLineChars="0"/>
      <w:jc w:val="center"/>
    </w:pPr>
    <w:rPr>
      <w:rFonts w:ascii="仿宋" w:hAnsi="仿宋" w:eastAsia="仿宋"/>
      <w:b/>
      <w:sz w:val="28"/>
      <w:szCs w:val="28"/>
    </w:rPr>
  </w:style>
  <w:style w:type="paragraph" w:customStyle="1" w:styleId="45">
    <w:name w:val="标题6"/>
    <w:basedOn w:val="6"/>
    <w:uiPriority w:val="0"/>
    <w:pPr>
      <w:keepNext w:val="0"/>
      <w:keepLines w:val="0"/>
      <w:spacing w:before="0" w:beforeLines="0" w:after="0" w:afterLines="0" w:line="240" w:lineRule="auto"/>
      <w:ind w:firstLine="562" w:firstLineChars="200"/>
    </w:pPr>
  </w:style>
  <w:style w:type="paragraph" w:customStyle="1" w:styleId="46">
    <w:name w:val="第1部分"/>
    <w:basedOn w:val="1"/>
    <w:uiPriority w:val="0"/>
    <w:pPr>
      <w:ind w:firstLine="0" w:firstLineChars="0"/>
      <w:jc w:val="center"/>
      <w:outlineLvl w:val="0"/>
    </w:pPr>
    <w:rPr>
      <w:rFonts w:ascii="方正小标宋简体" w:hAnsi="黑体" w:eastAsia="方正小标宋简体" w:cs="黑体"/>
      <w:bCs/>
      <w:sz w:val="44"/>
      <w:szCs w:val="44"/>
    </w:rPr>
  </w:style>
  <w:style w:type="paragraph" w:customStyle="1" w:styleId="47">
    <w:name w:val="小标题2"/>
    <w:basedOn w:val="1"/>
    <w:qFormat/>
    <w:uiPriority w:val="0"/>
    <w:pPr>
      <w:spacing w:before="156" w:beforeLines="50" w:after="156" w:afterLines="50"/>
      <w:jc w:val="center"/>
    </w:pPr>
    <w:rPr>
      <w:rFonts w:ascii="黑体" w:hAnsi="黑体" w:eastAsia="黑体"/>
      <w:spacing w:val="2"/>
      <w:kern w:val="0"/>
      <w:sz w:val="24"/>
    </w:rPr>
  </w:style>
  <w:style w:type="paragraph" w:customStyle="1" w:styleId="48">
    <w:name w:val="项目册正文"/>
    <w:basedOn w:val="1"/>
    <w:uiPriority w:val="0"/>
    <w:pPr>
      <w:spacing w:line="370" w:lineRule="exact"/>
      <w:ind w:firstLine="400" w:firstLineChars="200"/>
    </w:pPr>
    <w:rPr>
      <w:rFonts w:ascii="方正楷体简体" w:eastAsia="方正楷体简体"/>
      <w:color w:val="000000"/>
      <w:sz w:val="20"/>
      <w:szCs w:val="20"/>
    </w:rPr>
  </w:style>
  <w:style w:type="paragraph" w:customStyle="1" w:styleId="49">
    <w:name w:val="样式1"/>
    <w:basedOn w:val="5"/>
    <w:uiPriority w:val="0"/>
    <w:pPr>
      <w:keepNext w:val="0"/>
      <w:keepLines w:val="0"/>
      <w:spacing w:line="372" w:lineRule="auto"/>
      <w:jc w:val="center"/>
    </w:pPr>
    <w:rPr>
      <w:rFonts w:ascii="宋体" w:hAnsi="宋体" w:eastAsia="宋体"/>
      <w:b w:val="0"/>
      <w:sz w:val="30"/>
      <w:szCs w:val="30"/>
    </w:rPr>
  </w:style>
  <w:style w:type="paragraph" w:customStyle="1" w:styleId="50">
    <w:name w:val="落款"/>
    <w:basedOn w:val="1"/>
    <w:uiPriority w:val="0"/>
    <w:pPr>
      <w:autoSpaceDE w:val="0"/>
      <w:autoSpaceDN w:val="0"/>
      <w:ind w:firstLine="420"/>
      <w:jc w:val="right"/>
    </w:pPr>
    <w:rPr>
      <w:rFonts w:ascii="楷体" w:hAnsi="楷体" w:eastAsia="楷体" w:cs="宋体"/>
      <w:bCs/>
      <w:kern w:val="0"/>
      <w:sz w:val="21"/>
      <w:szCs w:val="21"/>
    </w:rPr>
  </w:style>
  <w:style w:type="paragraph" w:customStyle="1" w:styleId="51">
    <w:name w:val="表题"/>
    <w:basedOn w:val="1"/>
    <w:qFormat/>
    <w:uiPriority w:val="0"/>
    <w:pPr>
      <w:overflowPunct w:val="0"/>
      <w:ind w:firstLine="0" w:firstLineChars="0"/>
      <w:jc w:val="center"/>
    </w:pPr>
    <w:rPr>
      <w:rFonts w:ascii="方正黑体简体" w:eastAsia="方正黑体简体"/>
      <w:kern w:val="0"/>
      <w:sz w:val="21"/>
      <w:szCs w:val="21"/>
    </w:rPr>
  </w:style>
  <w:style w:type="paragraph" w:customStyle="1" w:styleId="52">
    <w:name w:val="黑体居中"/>
    <w:basedOn w:val="1"/>
    <w:uiPriority w:val="0"/>
    <w:pPr>
      <w:ind w:firstLine="0" w:firstLineChars="0"/>
      <w:jc w:val="center"/>
    </w:pPr>
    <w:rPr>
      <w:rFonts w:ascii="方正黑体简体" w:eastAsia="方正黑体简体"/>
      <w:sz w:val="32"/>
      <w:szCs w:val="32"/>
    </w:rPr>
  </w:style>
  <w:style w:type="paragraph" w:customStyle="1" w:styleId="53">
    <w:name w:val="2级标题"/>
    <w:basedOn w:val="1"/>
    <w:uiPriority w:val="0"/>
    <w:pPr>
      <w:overflowPunct w:val="0"/>
      <w:ind w:right="2730" w:rightChars="1300" w:firstLine="0" w:firstLineChars="0"/>
    </w:pPr>
    <w:rPr>
      <w:rFonts w:ascii="方正楷体简体" w:eastAsia="方正楷体简体"/>
      <w:sz w:val="21"/>
      <w:szCs w:val="21"/>
    </w:rPr>
  </w:style>
  <w:style w:type="paragraph" w:customStyle="1" w:styleId="54">
    <w:name w:val="章"/>
    <w:basedOn w:val="1"/>
    <w:uiPriority w:val="0"/>
    <w:pPr>
      <w:overflowPunct w:val="0"/>
      <w:adjustRightInd w:val="0"/>
      <w:spacing w:before="156" w:beforeLines="50" w:after="156" w:afterLines="50"/>
      <w:ind w:firstLine="0" w:firstLineChars="0"/>
      <w:jc w:val="center"/>
    </w:pPr>
    <w:rPr>
      <w:rFonts w:ascii="黑体" w:hAnsi="黑体" w:eastAsia="黑体"/>
      <w:kern w:val="0"/>
      <w:sz w:val="21"/>
      <w:szCs w:val="21"/>
    </w:rPr>
  </w:style>
  <w:style w:type="paragraph" w:customStyle="1" w:styleId="55">
    <w:name w:val="财政志正文"/>
    <w:basedOn w:val="1"/>
    <w:qFormat/>
    <w:uiPriority w:val="0"/>
    <w:pPr>
      <w:ind w:firstLine="200"/>
    </w:pPr>
    <w:rPr>
      <w:sz w:val="21"/>
      <w:szCs w:val="21"/>
    </w:rPr>
  </w:style>
  <w:style w:type="paragraph" w:customStyle="1" w:styleId="56">
    <w:name w:val="首页"/>
    <w:basedOn w:val="1"/>
    <w:uiPriority w:val="0"/>
    <w:pPr>
      <w:ind w:firstLine="0" w:firstLineChars="0"/>
    </w:pPr>
    <w:rPr>
      <w:rFonts w:ascii="仿宋" w:hAnsi="仿宋" w:eastAsia="仿宋"/>
      <w:sz w:val="28"/>
      <w:szCs w:val="28"/>
    </w:rPr>
  </w:style>
  <w:style w:type="paragraph" w:customStyle="1" w:styleId="57">
    <w:name w:val="思考题"/>
    <w:basedOn w:val="1"/>
    <w:qFormat/>
    <w:uiPriority w:val="0"/>
    <w:pPr>
      <w:ind w:firstLine="200"/>
    </w:pPr>
    <w:rPr>
      <w:rFonts w:ascii="黑体" w:hAnsi="黑体" w:eastAsia="黑体" w:cs="宋体"/>
      <w:bCs/>
      <w:sz w:val="21"/>
      <w:szCs w:val="21"/>
    </w:rPr>
  </w:style>
  <w:style w:type="paragraph" w:customStyle="1" w:styleId="58">
    <w:name w:val="文件汇编正文"/>
    <w:basedOn w:val="1"/>
    <w:uiPriority w:val="0"/>
    <w:pPr>
      <w:ind w:firstLine="200" w:firstLineChars="200"/>
    </w:pPr>
    <w:rPr>
      <w:rFonts w:ascii="方正书宋简体" w:eastAsia="方正书宋简体"/>
      <w:sz w:val="22"/>
      <w:szCs w:val="22"/>
    </w:rPr>
  </w:style>
  <w:style w:type="paragraph" w:customStyle="1" w:styleId="59">
    <w:name w:val="正文-无缩进"/>
    <w:basedOn w:val="1"/>
    <w:uiPriority w:val="0"/>
    <w:pPr>
      <w:ind w:firstLine="0" w:firstLineChars="0"/>
    </w:pPr>
    <w:rPr>
      <w:rFonts w:hAnsi="Calibri"/>
      <w:sz w:val="24"/>
      <w:szCs w:val="24"/>
    </w:rPr>
  </w:style>
  <w:style w:type="paragraph" w:customStyle="1" w:styleId="60">
    <w:name w:val="第1"/>
    <w:basedOn w:val="1"/>
    <w:uiPriority w:val="0"/>
    <w:pPr>
      <w:ind w:firstLine="0" w:firstLineChars="0"/>
      <w:jc w:val="center"/>
      <w:outlineLvl w:val="0"/>
    </w:pPr>
    <w:rPr>
      <w:rFonts w:ascii="方正小标宋简体" w:hAnsi="黑体" w:eastAsia="方正小标宋简体" w:cs="黑体"/>
      <w:bCs/>
      <w:sz w:val="44"/>
      <w:szCs w:val="44"/>
    </w:rPr>
  </w:style>
  <w:style w:type="paragraph" w:customStyle="1" w:styleId="61">
    <w:name w:val="备注"/>
    <w:basedOn w:val="1"/>
    <w:qFormat/>
    <w:uiPriority w:val="0"/>
    <w:pPr>
      <w:ind w:firstLine="428" w:firstLineChars="200"/>
    </w:pPr>
    <w:rPr>
      <w:rFonts w:ascii="方正楷体简体" w:hAnsi="宋体" w:eastAsia="方正楷体简体"/>
      <w:spacing w:val="2"/>
      <w:kern w:val="0"/>
      <w:szCs w:val="22"/>
    </w:rPr>
  </w:style>
  <w:style w:type="paragraph" w:customStyle="1" w:styleId="62">
    <w:name w:val="表注2"/>
    <w:basedOn w:val="63"/>
    <w:uiPriority w:val="0"/>
    <w:pPr>
      <w:ind w:left="503" w:leftChars="175" w:hanging="135" w:hangingChars="75"/>
    </w:pPr>
    <w:rPr>
      <w:rFonts w:hAnsi="楷体"/>
      <w:sz w:val="18"/>
      <w:szCs w:val="18"/>
    </w:rPr>
  </w:style>
  <w:style w:type="paragraph" w:customStyle="1" w:styleId="63">
    <w:name w:val="表注"/>
    <w:basedOn w:val="1"/>
    <w:uiPriority w:val="0"/>
    <w:pPr>
      <w:ind w:firstLine="361"/>
    </w:pPr>
    <w:rPr>
      <w:rFonts w:ascii="方正楷体简体" w:hAnsi="宋体" w:eastAsia="方正楷体简体"/>
      <w:sz w:val="16"/>
      <w:szCs w:val="16"/>
    </w:rPr>
  </w:style>
  <w:style w:type="paragraph" w:customStyle="1" w:styleId="64">
    <w:name w:val="依据"/>
    <w:basedOn w:val="1"/>
    <w:qFormat/>
    <w:uiPriority w:val="0"/>
    <w:pPr>
      <w:jc w:val="center"/>
    </w:pPr>
    <w:rPr>
      <w:rFonts w:ascii="黑体" w:hAnsi="黑体" w:eastAsia="黑体"/>
      <w:sz w:val="30"/>
      <w:szCs w:val="30"/>
    </w:rPr>
  </w:style>
  <w:style w:type="paragraph" w:customStyle="1" w:styleId="65">
    <w:name w:val="作业准备"/>
    <w:basedOn w:val="1"/>
    <w:qFormat/>
    <w:uiPriority w:val="0"/>
    <w:pPr>
      <w:ind w:firstLine="0" w:firstLineChars="0"/>
    </w:pPr>
    <w:rPr>
      <w:rFonts w:ascii="黑体" w:hAnsi="黑体" w:eastAsia="黑体" w:cs="宋体"/>
      <w:sz w:val="21"/>
      <w:szCs w:val="21"/>
      <w:lang w:val="zh-CN"/>
    </w:rPr>
  </w:style>
  <w:style w:type="paragraph" w:customStyle="1" w:styleId="66">
    <w:name w:val="正文首行"/>
    <w:basedOn w:val="1"/>
    <w:qFormat/>
    <w:uiPriority w:val="0"/>
    <w:pPr>
      <w:ind w:firstLine="0" w:firstLineChars="0"/>
    </w:pPr>
    <w:rPr>
      <w:rFonts w:ascii="Times New Roman"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35</Pages>
  <Words>3805</Words>
  <Characters>4450</Characters>
  <Lines>243</Lines>
  <Paragraphs>68</Paragraphs>
  <TotalTime>10</TotalTime>
  <ScaleCrop>false</ScaleCrop>
  <LinksUpToDate>false</LinksUpToDate>
  <CharactersWithSpaces>4461</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2024-12-12T14:25:00Z</dcterms:created>
  <dc:creator>FtpDown</dc:creator>
  <cp:lastModifiedBy>ankang</cp:lastModifiedBy>
  <cp:lastPrinted>2024-12-13T09:17:00Z</cp:lastPrinted>
  <dcterms:modified xsi:type="dcterms:W3CDTF">2025-01-16T09:58:42Z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0467BAF3FBDD48CF83A194DBC41A66A9_13</vt:lpwstr>
  </property>
  <property fmtid="{D5CDD505-2E9C-101B-9397-08002B2CF9AE}" pid="4" name="KSOTemplateDocerSaveRecord">
    <vt:lpwstr>eyJoZGlkIjoiNmFmNGEwMjYwMmY5OWFkOTQ4ZjkwNGJlODFkNjM2MjIiLCJ1c2VySWQiOiIzMTI0ODUzNjIifQ==</vt:lpwstr>
  </property>
</Properties>
</file>