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附件2</w: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36"/>
          <w:szCs w:val="36"/>
          <w:highlight w:val="none"/>
        </w:rPr>
      </w:pPr>
    </w:p>
    <w:p>
      <w:pPr>
        <w:spacing w:line="360" w:lineRule="auto"/>
        <w:jc w:val="both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  <w:t>平利县正阳镇中心卫生院</w:t>
      </w:r>
      <w:r>
        <w:rPr>
          <w:rFonts w:hint="eastAsia" w:ascii="黑体" w:hAnsi="黑体" w:eastAsia="黑体" w:cs="黑体"/>
          <w:sz w:val="36"/>
          <w:szCs w:val="36"/>
          <w:highlight w:val="none"/>
        </w:rPr>
        <w:t>20</w:t>
      </w: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24</w:t>
      </w:r>
      <w:r>
        <w:rPr>
          <w:rFonts w:hint="eastAsia" w:ascii="黑体" w:hAnsi="黑体" w:eastAsia="黑体" w:cs="黑体"/>
          <w:sz w:val="36"/>
          <w:szCs w:val="36"/>
          <w:highlight w:val="none"/>
        </w:rPr>
        <w:t>年</w:t>
      </w:r>
      <w:r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  <w:t>单位预算公开说明</w:t>
      </w:r>
    </w:p>
    <w:p>
      <w:pPr>
        <w:spacing w:line="360" w:lineRule="auto"/>
        <w:jc w:val="both"/>
        <w:rPr>
          <w:rFonts w:hint="eastAsia"/>
          <w:highlight w:val="none"/>
          <w:lang w:eastAsia="zh-CN"/>
        </w:rPr>
      </w:pPr>
    </w:p>
    <w:p>
      <w:pPr>
        <w:spacing w:line="360" w:lineRule="auto"/>
        <w:jc w:val="center"/>
        <w:rPr>
          <w:rFonts w:hint="eastAsia"/>
          <w:sz w:val="36"/>
          <w:szCs w:val="36"/>
          <w:highlight w:val="none"/>
          <w:lang w:eastAsia="zh-CN"/>
        </w:rPr>
      </w:pPr>
      <w:r>
        <w:rPr>
          <w:rFonts w:hint="eastAsia"/>
          <w:b/>
          <w:bCs/>
          <w:sz w:val="36"/>
          <w:szCs w:val="36"/>
          <w:highlight w:val="none"/>
          <w:lang w:eastAsia="zh-CN"/>
        </w:rPr>
        <w:t>目录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第一部分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单位概况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一、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主要职责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及机构设置</w:t>
      </w:r>
    </w:p>
    <w:p>
      <w:pPr>
        <w:spacing w:line="360" w:lineRule="auto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二、工作任务</w:t>
      </w:r>
    </w:p>
    <w:p>
      <w:pPr>
        <w:spacing w:line="360" w:lineRule="auto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三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、人员情况说明</w:t>
      </w:r>
    </w:p>
    <w:p>
      <w:pPr>
        <w:spacing w:line="360" w:lineRule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第二部分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收支情况</w:t>
      </w:r>
    </w:p>
    <w:p>
      <w:pPr>
        <w:spacing w:line="360" w:lineRule="auto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四、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收支说明</w:t>
      </w:r>
    </w:p>
    <w:p>
      <w:pPr>
        <w:spacing w:line="360" w:lineRule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第三部分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其他情况</w:t>
      </w:r>
    </w:p>
    <w:p>
      <w:pPr>
        <w:spacing w:line="360" w:lineRule="auto"/>
        <w:rPr>
          <w:rFonts w:hint="eastAsia" w:ascii="宋体" w:hAnsi="宋体" w:eastAsia="宋体" w:cs="宋体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</w:t>
      </w:r>
      <w:r>
        <w:rPr>
          <w:rFonts w:hint="eastAsia" w:ascii="宋体" w:hAnsi="宋体" w:eastAsia="宋体" w:cs="宋体"/>
          <w:sz w:val="32"/>
          <w:szCs w:val="32"/>
          <w:highlight w:val="none"/>
          <w:u w:val="none"/>
          <w:lang w:eastAsia="zh-CN"/>
        </w:rPr>
        <w:t>“三公”经费及会议费、培训费情况说明</w:t>
      </w:r>
    </w:p>
    <w:p>
      <w:pPr>
        <w:spacing w:line="360" w:lineRule="auto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六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、国有资产占有使用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及资产购置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情况说明</w:t>
      </w:r>
    </w:p>
    <w:p>
      <w:pPr>
        <w:spacing w:line="360" w:lineRule="auto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七、政府采购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情况说明</w:t>
      </w:r>
    </w:p>
    <w:p>
      <w:pPr>
        <w:spacing w:line="360" w:lineRule="auto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八、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绩效目标说明</w:t>
      </w:r>
    </w:p>
    <w:p>
      <w:pPr>
        <w:spacing w:line="360" w:lineRule="auto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九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公用经费情况说明</w:t>
      </w:r>
    </w:p>
    <w:p>
      <w:pPr>
        <w:spacing w:line="360" w:lineRule="auto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十、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专业名词解释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第四部分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公开报表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（具体预算公开报表）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br w:type="page"/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第一部分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单位概况</w:t>
      </w:r>
    </w:p>
    <w:p>
      <w:pPr>
        <w:spacing w:line="360" w:lineRule="auto"/>
        <w:rPr>
          <w:rFonts w:hint="eastAsia"/>
          <w:highlight w:val="none"/>
        </w:rPr>
      </w:pP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一、主要职责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及机构设置</w:t>
      </w:r>
    </w:p>
    <w:p>
      <w:pPr>
        <w:spacing w:line="360" w:lineRule="auto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推进全镇医药卫生体制改革，拟定全镇卫生事业发展总体规划。监督检查药品、医疗器械的供应和管理工作。贯彻执行国家、省基本药物制度和药物政策，组织实施药品法典和国家、省基本药物目录。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二、工作任务</w:t>
      </w:r>
    </w:p>
    <w:p>
      <w:pPr>
        <w:spacing w:line="360" w:lineRule="auto"/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开展食品安全风险监测与评估，负责食品安全信息收集与发布。组织拟订并实施全镇卫生发展规划，负责全镇服务体系建设。实施全镇妇幼卫生发展计划及基本公共卫生服务工作，负责妇幼保健综合管理和监督，组织开展生殖健康技术服务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人员情况说明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object>
          <v:shape id="_x0000_i1025" o:spt="75" type="#_x0000_t75" style="height:207.05pt;width:340.9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Chart.8" ShapeID="_x0000_i1025" DrawAspect="Content" ObjectID="_1468075725" r:id="rId4">
            <o:LockedField>false</o:LockedField>
          </o:OLEObject>
        </w:object>
      </w:r>
    </w:p>
    <w:p>
      <w:pPr>
        <w:snapToGrid w:val="0"/>
        <w:spacing w:line="360" w:lineRule="auto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年末实有人数</w:t>
      </w:r>
      <w:r>
        <w:rPr>
          <w:rFonts w:hint="eastAsia" w:eastAsia="仿宋_GB2312"/>
          <w:sz w:val="32"/>
          <w:szCs w:val="32"/>
          <w:lang w:val="en-US" w:eastAsia="zh-CN"/>
        </w:rPr>
        <w:t>13</w:t>
      </w:r>
      <w:r>
        <w:rPr>
          <w:rFonts w:eastAsia="仿宋_GB2312"/>
          <w:sz w:val="32"/>
          <w:szCs w:val="32"/>
        </w:rPr>
        <w:t>人，其中在职人员</w:t>
      </w:r>
      <w:r>
        <w:rPr>
          <w:rFonts w:hint="eastAsia" w:eastAsia="仿宋_GB2312"/>
          <w:sz w:val="32"/>
          <w:szCs w:val="32"/>
          <w:lang w:val="en-US" w:eastAsia="zh-CN"/>
        </w:rPr>
        <w:t>13</w:t>
      </w:r>
      <w:r>
        <w:rPr>
          <w:rFonts w:eastAsia="仿宋_GB2312"/>
          <w:sz w:val="32"/>
          <w:szCs w:val="32"/>
        </w:rPr>
        <w:t>人，离休人员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sz w:val="32"/>
          <w:szCs w:val="32"/>
        </w:rPr>
        <w:t>人，退休人员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eastAsia="仿宋_GB2312"/>
          <w:sz w:val="32"/>
          <w:szCs w:val="32"/>
        </w:rPr>
        <w:t>人。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spacing w:line="360" w:lineRule="auto"/>
        <w:ind w:firstLine="64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第二部分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 收支情况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、收支说明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收支预算总体情况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按照综合预算的原则，本单位所有收入和支出均纳入部门预算管理。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单位当年预算收入282.96万元，其中一般公共预算拨款收入154.08万元、政府性基金拨款收入0万元、较上年减少2.39万元，主要原因是人员岗位调动；本单位当年预算支出282.96万元，其中一般公共预算拨款支出154.08万元、政府性基金拨款支出0元，较上年增加减少2.39万元，主要原因是人员岗位调动。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（二）财政拨款收支情况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当年财政拨款收入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154.08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万元，其中一般共预算拨款收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154.08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万元、政府性基金拨款收入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万元，较上年减少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2.39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万元，主要原因是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人员岗位调动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当年财政拨款支出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154.08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万元，其中一般公共预算拨款支出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154.08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较上年减少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2.39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万元，主要原因是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人员岗位调动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（三）一般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公共预算拨款支出明细情况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一般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公共预算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当年拨款规模变化情况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当年一般公共预算拨款支出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154.08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万元，较上年增减少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2.39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万元，主要原因是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人员岗位调动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2、支出按功能科目分类的明细情况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单位当年一般公共预算支出154.08万元，其中：</w:t>
      </w:r>
    </w:p>
    <w:p>
      <w:pPr>
        <w:numPr>
          <w:ilvl w:val="0"/>
          <w:numId w:val="1"/>
        </w:numPr>
        <w:spacing w:line="360" w:lineRule="auto"/>
        <w:ind w:left="410" w:leftChars="0" w:firstLine="64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行政运行支出（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29.58万元；</w:t>
      </w:r>
    </w:p>
    <w:p>
      <w:pPr>
        <w:numPr>
          <w:ilvl w:val="0"/>
          <w:numId w:val="1"/>
        </w:numPr>
        <w:spacing w:line="360" w:lineRule="auto"/>
        <w:ind w:left="410" w:leftChars="0" w:firstLine="64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事业单位离退休支出（502）0.558万元；</w:t>
      </w:r>
    </w:p>
    <w:p>
      <w:pPr>
        <w:numPr>
          <w:ilvl w:val="0"/>
          <w:numId w:val="1"/>
        </w:numPr>
        <w:spacing w:line="360" w:lineRule="auto"/>
        <w:ind w:left="410" w:leftChars="0" w:firstLine="64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机关事业单位基本养老保险缴费支出（505）9.6万元；</w:t>
      </w:r>
    </w:p>
    <w:p>
      <w:pPr>
        <w:numPr>
          <w:ilvl w:val="0"/>
          <w:numId w:val="1"/>
        </w:numPr>
        <w:spacing w:line="360" w:lineRule="auto"/>
        <w:ind w:left="410" w:leftChars="0" w:firstLine="64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机关事业单位职业年金缴费支出（506）4.8万元；</w:t>
      </w:r>
    </w:p>
    <w:p>
      <w:pPr>
        <w:numPr>
          <w:ilvl w:val="0"/>
          <w:numId w:val="1"/>
        </w:numPr>
        <w:spacing w:line="360" w:lineRule="auto"/>
        <w:ind w:left="410" w:leftChars="0" w:firstLine="64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卫生健康支出（210）102.23万元；</w:t>
      </w:r>
    </w:p>
    <w:p>
      <w:pPr>
        <w:numPr>
          <w:ilvl w:val="0"/>
          <w:numId w:val="0"/>
        </w:numPr>
        <w:spacing w:line="360" w:lineRule="auto"/>
        <w:ind w:firstLine="960" w:firstLineChars="3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（6）住房公积金支出（201）7.24万元。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3、支出按经济科目分类的明细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情况</w:t>
      </w:r>
    </w:p>
    <w:p>
      <w:pPr>
        <w:spacing w:line="360" w:lineRule="auto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按照部门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经济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分类的类级科目说明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本单位当年一般公共预算支出154.08万元，其中：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工资福利支出（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89.26万元，较上年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2.39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人员岗位调动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商品和服务支出（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64.26万元，与上年一致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对个人和家庭的补助支出（303）0.558万元，与上年一致。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政府预算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经济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分类的类级科目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说明（当年一般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公共预算拨款支出情况。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本单位当年一般公共预算支出154.08万元，其中：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机关工资福利支出（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89.26万元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较上年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2.39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人员岗位调动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；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机关商品和服务支出（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64.26万元，与上年一致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；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对个人和家庭的补助支出（509）0.558万元，与上年一致。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政府性基金预算支出情况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政府性基金预算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收支，并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已公开空表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（五）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国有资本经营预算拨款收支情况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国有资本经营预算收支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spacing w:line="360" w:lineRule="auto"/>
        <w:jc w:val="center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第三部分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其他情况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、“三公”经费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及会议费、培训费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说明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单位当年一般公共预算“三公”经费预算支出0万元，与上年一致。其中：因公出国（境）经费0万元，与上年一致，公务接待费费0万元，与上年一致；公务用车运行维护费0万元，与上年一致；公务用车购置费0万元，与上年一致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当年一般公共预算会议费预算支出0万元，与上年一致。本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当年一般公共预算培训费预算支出0万元，与上年一致。</w:t>
      </w:r>
    </w:p>
    <w:p>
      <w:pPr>
        <w:spacing w:line="360" w:lineRule="auto"/>
        <w:ind w:left="0" w:leftChars="0" w:firstLine="0" w:firstLineChars="0"/>
        <w:jc w:val="center"/>
        <w:rPr>
          <w:rFonts w:hint="eastAsia" w:ascii="黑体" w:hAnsi="黑体" w:eastAsia="黑体" w:cs="黑体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u w:val="none"/>
          <w:lang w:val="en-US" w:eastAsia="zh-CN"/>
        </w:rPr>
        <w:t xml:space="preserve">会议费培训费明细 </w:t>
      </w:r>
    </w:p>
    <w:p>
      <w:pPr>
        <w:spacing w:line="360" w:lineRule="auto"/>
        <w:ind w:firstLine="640"/>
        <w:jc w:val="right"/>
        <w:rPr>
          <w:rFonts w:hint="eastAsia" w:ascii="仿宋" w:hAnsi="仿宋" w:eastAsia="仿宋" w:cs="仿宋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u w:val="none"/>
          <w:lang w:val="en-US" w:eastAsia="zh-CN"/>
        </w:rPr>
        <w:t>单位：万元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250"/>
        <w:gridCol w:w="2693"/>
        <w:gridCol w:w="1034"/>
        <w:gridCol w:w="1100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eastAsia="zh-CN"/>
              </w:rPr>
              <w:t>会议</w:t>
            </w: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val="en-US" w:eastAsia="zh-CN"/>
              </w:rPr>
              <w:t>/培训</w:t>
            </w: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eastAsia="zh-CN"/>
              </w:rPr>
              <w:t>名称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eastAsia="zh-CN"/>
              </w:rPr>
              <w:t>时间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eastAsia="zh-CN"/>
              </w:rPr>
              <w:t>人数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eastAsia="zh-CN"/>
              </w:rPr>
              <w:t>金额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2024年1月1日-12月31日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0人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</w:tbl>
    <w:p>
      <w:pPr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六、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国有资产占有使用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及资产购置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情况说明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示例：截至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上年底，本单位共有车辆0辆，单价20万元以上的设备2台。当年部门预算安排购置车辆0辆；安排购置单价20万元以上的设备0台。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、政府采购情况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说明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无政府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采购预算，并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已公开空表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八、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绩效目标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说明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本单位绩效目标管理全覆盖，涉及当年一般公共预算拨款154.08万元,政府性基金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预算拨款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0万元，国有资本经营预算拨款0万元。（详见公开报表中的绩效目标表）。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九、公用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经费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情况说明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单位当年公用经费预算安排0万元，与上年一致。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2"/>
        </w:numPr>
        <w:spacing w:line="360" w:lineRule="auto"/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专业名词解释</w:t>
      </w:r>
    </w:p>
    <w:p>
      <w:pPr>
        <w:numPr>
          <w:ilvl w:val="0"/>
          <w:numId w:val="0"/>
        </w:numPr>
        <w:tabs>
          <w:tab w:val="left" w:pos="911"/>
        </w:tabs>
        <w:spacing w:line="360" w:lineRule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1.公用经费：包括办公及印刷费、邮电费、差旅费、会议费、福利费、日常维修费、专用材料及一般设备购置费、办公用房水电费、办公用房取暖费、办公用房物业管理费、公务用车运行维护费以及其他费用。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专项支出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基本公共卫生服务支出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3.基本支出：指人员经费、公用经费。其中人员经费包括工资福利支出、对个人和家庭的补助。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4.项目支出：指基本支出预算外年度项目支出。</w:t>
      </w:r>
    </w:p>
    <w:p>
      <w:pPr>
        <w:spacing w:line="360" w:lineRule="auto"/>
        <w:ind w:firstLine="64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三公经费：指因公出国（境）费、公务用车购置及运行维护费和公务接待费。其中，因公出国（境）费反映单位公务出国（境）的国际旅费、国外城市间交通费、住宿费、伙食费、培训费、公杂费等支出；公务用车运行维护费反映单位按规定保留的公务用车租用费、燃料费、维修费、过路过桥费、保险费、安全奖励费用等支出；公务接待费反映单位按规定开支的各类公务接待（含外宾接待）支出。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第四部分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 公开报表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见附件：平利县正阳镇中心卫生院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2024年预算公开表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</w:p>
    <w:p>
      <w:pPr>
        <w:spacing w:line="360" w:lineRule="auto"/>
        <w:rPr>
          <w:highlight w:val="none"/>
        </w:rPr>
      </w:pPr>
    </w:p>
    <w:sectPr>
      <w:pgSz w:w="11906" w:h="16838"/>
      <w:pgMar w:top="1440" w:right="1134" w:bottom="1440" w:left="1134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E1887"/>
    <w:multiLevelType w:val="singleLevel"/>
    <w:tmpl w:val="9ADE1887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30FDD0A"/>
    <w:multiLevelType w:val="singleLevel"/>
    <w:tmpl w:val="E30FDD0A"/>
    <w:lvl w:ilvl="0" w:tentative="0">
      <w:start w:val="1"/>
      <w:numFmt w:val="decimal"/>
      <w:suff w:val="nothing"/>
      <w:lvlText w:val="（%1）"/>
      <w:lvlJc w:val="left"/>
      <w:pPr>
        <w:ind w:left="41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forms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mNGEwMjYwMmY5OWFkOTQ4ZjkwNGJlODFkNjM2MjIifQ=="/>
  </w:docVars>
  <w:rsids>
    <w:rsidRoot w:val="7A7F745F"/>
    <w:rsid w:val="00C00F40"/>
    <w:rsid w:val="01113680"/>
    <w:rsid w:val="02636164"/>
    <w:rsid w:val="029610C4"/>
    <w:rsid w:val="043E0746"/>
    <w:rsid w:val="044538BC"/>
    <w:rsid w:val="04773D78"/>
    <w:rsid w:val="04A805C4"/>
    <w:rsid w:val="04CA4C81"/>
    <w:rsid w:val="050B4712"/>
    <w:rsid w:val="059F2A0D"/>
    <w:rsid w:val="05A32412"/>
    <w:rsid w:val="08487125"/>
    <w:rsid w:val="085600B6"/>
    <w:rsid w:val="08867E9A"/>
    <w:rsid w:val="09087084"/>
    <w:rsid w:val="09220CA0"/>
    <w:rsid w:val="095A3ECD"/>
    <w:rsid w:val="09FD68C4"/>
    <w:rsid w:val="0A1F12B0"/>
    <w:rsid w:val="0A474525"/>
    <w:rsid w:val="0ACE63C5"/>
    <w:rsid w:val="0AFB6158"/>
    <w:rsid w:val="0B3A66EA"/>
    <w:rsid w:val="0B8B2DEC"/>
    <w:rsid w:val="0DCB4BB8"/>
    <w:rsid w:val="0E172295"/>
    <w:rsid w:val="0E9551EA"/>
    <w:rsid w:val="0EF6587D"/>
    <w:rsid w:val="0FC5722A"/>
    <w:rsid w:val="102E1A85"/>
    <w:rsid w:val="105631F0"/>
    <w:rsid w:val="112D678B"/>
    <w:rsid w:val="12095AD7"/>
    <w:rsid w:val="133920A3"/>
    <w:rsid w:val="14534FF4"/>
    <w:rsid w:val="147B6B78"/>
    <w:rsid w:val="14C1360F"/>
    <w:rsid w:val="155D0ED5"/>
    <w:rsid w:val="162346D3"/>
    <w:rsid w:val="169C65B3"/>
    <w:rsid w:val="16F84A85"/>
    <w:rsid w:val="17151280"/>
    <w:rsid w:val="173F0DFD"/>
    <w:rsid w:val="17C85BDD"/>
    <w:rsid w:val="17C870C9"/>
    <w:rsid w:val="17E7745D"/>
    <w:rsid w:val="17EF796B"/>
    <w:rsid w:val="18A23A07"/>
    <w:rsid w:val="18D84992"/>
    <w:rsid w:val="18F25DEF"/>
    <w:rsid w:val="19F24C5F"/>
    <w:rsid w:val="19F303C0"/>
    <w:rsid w:val="1A25019A"/>
    <w:rsid w:val="1A6F701C"/>
    <w:rsid w:val="1AEA501D"/>
    <w:rsid w:val="1CF05DA2"/>
    <w:rsid w:val="1DAD3CA4"/>
    <w:rsid w:val="1DC31186"/>
    <w:rsid w:val="1DD22F57"/>
    <w:rsid w:val="1F1C5420"/>
    <w:rsid w:val="1F2C267C"/>
    <w:rsid w:val="1FE54C11"/>
    <w:rsid w:val="21AF0EE8"/>
    <w:rsid w:val="2221578C"/>
    <w:rsid w:val="22E4333C"/>
    <w:rsid w:val="236B263C"/>
    <w:rsid w:val="23AE6EBB"/>
    <w:rsid w:val="24AC46DE"/>
    <w:rsid w:val="24E73B22"/>
    <w:rsid w:val="251554EC"/>
    <w:rsid w:val="2557349B"/>
    <w:rsid w:val="2588391B"/>
    <w:rsid w:val="25A81134"/>
    <w:rsid w:val="26D4131E"/>
    <w:rsid w:val="27082F3C"/>
    <w:rsid w:val="27C1077A"/>
    <w:rsid w:val="28801CA5"/>
    <w:rsid w:val="28E05C4D"/>
    <w:rsid w:val="2A087FB5"/>
    <w:rsid w:val="2A452C34"/>
    <w:rsid w:val="2A572098"/>
    <w:rsid w:val="2BD415E3"/>
    <w:rsid w:val="2C54460B"/>
    <w:rsid w:val="2C6F07F3"/>
    <w:rsid w:val="2C962677"/>
    <w:rsid w:val="2CFA6DFB"/>
    <w:rsid w:val="2D3E4FD2"/>
    <w:rsid w:val="2DD45655"/>
    <w:rsid w:val="2E225A44"/>
    <w:rsid w:val="2E9B08F9"/>
    <w:rsid w:val="2EBE41BC"/>
    <w:rsid w:val="2ED82B60"/>
    <w:rsid w:val="2F984EE8"/>
    <w:rsid w:val="307F24C1"/>
    <w:rsid w:val="30C577EA"/>
    <w:rsid w:val="30E03AF3"/>
    <w:rsid w:val="312011C4"/>
    <w:rsid w:val="3258360C"/>
    <w:rsid w:val="327F0A13"/>
    <w:rsid w:val="331A3F58"/>
    <w:rsid w:val="33BB6925"/>
    <w:rsid w:val="348B7326"/>
    <w:rsid w:val="35A427DE"/>
    <w:rsid w:val="35A46EDD"/>
    <w:rsid w:val="367C1562"/>
    <w:rsid w:val="36D30EC2"/>
    <w:rsid w:val="36EC7F8B"/>
    <w:rsid w:val="37610514"/>
    <w:rsid w:val="37BA538B"/>
    <w:rsid w:val="380F5C07"/>
    <w:rsid w:val="39480B89"/>
    <w:rsid w:val="394960F6"/>
    <w:rsid w:val="3A5C7525"/>
    <w:rsid w:val="3AEE48F7"/>
    <w:rsid w:val="3C4D3107"/>
    <w:rsid w:val="3CE377DB"/>
    <w:rsid w:val="3E2A25EB"/>
    <w:rsid w:val="3E703177"/>
    <w:rsid w:val="3E713280"/>
    <w:rsid w:val="3F074957"/>
    <w:rsid w:val="3F356F4C"/>
    <w:rsid w:val="3F7F3D5B"/>
    <w:rsid w:val="42FE506B"/>
    <w:rsid w:val="4361580A"/>
    <w:rsid w:val="44905934"/>
    <w:rsid w:val="451C0A25"/>
    <w:rsid w:val="452F1E75"/>
    <w:rsid w:val="45E5510A"/>
    <w:rsid w:val="460E1C13"/>
    <w:rsid w:val="47082E86"/>
    <w:rsid w:val="481F0BA9"/>
    <w:rsid w:val="489F0A05"/>
    <w:rsid w:val="48D752A9"/>
    <w:rsid w:val="4A076BC2"/>
    <w:rsid w:val="4B0A368B"/>
    <w:rsid w:val="4B3C261D"/>
    <w:rsid w:val="4BA56E7D"/>
    <w:rsid w:val="4BAD2347"/>
    <w:rsid w:val="4C067514"/>
    <w:rsid w:val="4F6277FF"/>
    <w:rsid w:val="4F884A98"/>
    <w:rsid w:val="4FBE7987"/>
    <w:rsid w:val="50950C48"/>
    <w:rsid w:val="514C1BF3"/>
    <w:rsid w:val="51F17CC0"/>
    <w:rsid w:val="520B39FF"/>
    <w:rsid w:val="521A35B4"/>
    <w:rsid w:val="52224F02"/>
    <w:rsid w:val="52605E63"/>
    <w:rsid w:val="52D51EF0"/>
    <w:rsid w:val="53A8551F"/>
    <w:rsid w:val="54367AAA"/>
    <w:rsid w:val="54906EF4"/>
    <w:rsid w:val="55323EDD"/>
    <w:rsid w:val="557135E6"/>
    <w:rsid w:val="56067571"/>
    <w:rsid w:val="562F2C38"/>
    <w:rsid w:val="567D62C2"/>
    <w:rsid w:val="56890F5C"/>
    <w:rsid w:val="56A521D2"/>
    <w:rsid w:val="56DE2169"/>
    <w:rsid w:val="57F55BBB"/>
    <w:rsid w:val="581F00BD"/>
    <w:rsid w:val="587F3403"/>
    <w:rsid w:val="589F30C4"/>
    <w:rsid w:val="591A374C"/>
    <w:rsid w:val="591B0C29"/>
    <w:rsid w:val="598B6C60"/>
    <w:rsid w:val="59B25572"/>
    <w:rsid w:val="5A1F659D"/>
    <w:rsid w:val="5A4C5592"/>
    <w:rsid w:val="5B0E1EC0"/>
    <w:rsid w:val="5C3626BC"/>
    <w:rsid w:val="5CB25754"/>
    <w:rsid w:val="5CD972B5"/>
    <w:rsid w:val="5E1E048F"/>
    <w:rsid w:val="5E806D19"/>
    <w:rsid w:val="5E817BA4"/>
    <w:rsid w:val="5F995123"/>
    <w:rsid w:val="606D5674"/>
    <w:rsid w:val="612E157B"/>
    <w:rsid w:val="61497698"/>
    <w:rsid w:val="61546607"/>
    <w:rsid w:val="626177C3"/>
    <w:rsid w:val="62862F25"/>
    <w:rsid w:val="62CA4F35"/>
    <w:rsid w:val="63D46E65"/>
    <w:rsid w:val="645B3E1A"/>
    <w:rsid w:val="64CF296A"/>
    <w:rsid w:val="64EC3678"/>
    <w:rsid w:val="655A36A7"/>
    <w:rsid w:val="65691AA6"/>
    <w:rsid w:val="65A470E7"/>
    <w:rsid w:val="66A210E1"/>
    <w:rsid w:val="673B323C"/>
    <w:rsid w:val="68317D36"/>
    <w:rsid w:val="68E237DC"/>
    <w:rsid w:val="68E5638C"/>
    <w:rsid w:val="694F06EB"/>
    <w:rsid w:val="69920A61"/>
    <w:rsid w:val="69B56598"/>
    <w:rsid w:val="69F22522"/>
    <w:rsid w:val="6A753CD8"/>
    <w:rsid w:val="6C216BBD"/>
    <w:rsid w:val="6CB33DC6"/>
    <w:rsid w:val="6CD86803"/>
    <w:rsid w:val="6CE3025C"/>
    <w:rsid w:val="6D105BDB"/>
    <w:rsid w:val="6D4F4F36"/>
    <w:rsid w:val="6DD11ACE"/>
    <w:rsid w:val="6EF47907"/>
    <w:rsid w:val="6F174AB8"/>
    <w:rsid w:val="6F6872A2"/>
    <w:rsid w:val="6FE16EE0"/>
    <w:rsid w:val="70471A5B"/>
    <w:rsid w:val="72722A4A"/>
    <w:rsid w:val="72C60FDD"/>
    <w:rsid w:val="732D1F12"/>
    <w:rsid w:val="73840303"/>
    <w:rsid w:val="73E1574A"/>
    <w:rsid w:val="741C7D3C"/>
    <w:rsid w:val="74F2680C"/>
    <w:rsid w:val="7525517B"/>
    <w:rsid w:val="75510CB3"/>
    <w:rsid w:val="76382296"/>
    <w:rsid w:val="7A66695A"/>
    <w:rsid w:val="7A7B1A42"/>
    <w:rsid w:val="7A7F745F"/>
    <w:rsid w:val="7AFA18DE"/>
    <w:rsid w:val="7BC606EB"/>
    <w:rsid w:val="7BF95981"/>
    <w:rsid w:val="7C191941"/>
    <w:rsid w:val="7E6265DB"/>
    <w:rsid w:val="7E953FD1"/>
    <w:rsid w:val="7EE50367"/>
    <w:rsid w:val="7EEF299E"/>
    <w:rsid w:val="7FB179AB"/>
    <w:rsid w:val="7FEE3AA3"/>
    <w:rsid w:val="7FF80FFF"/>
    <w:rsid w:val="DF3DEF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1021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2019-10-12T17:15:00Z</dcterms:created>
  <dc:creator>郭超(退回修改.)</dc:creator>
  <cp:lastModifiedBy>即见君子</cp:lastModifiedBy>
  <cp:lastPrinted>2022-01-27T23:33:00Z</cp:lastPrinted>
  <dcterms:modified xsi:type="dcterms:W3CDTF">2024-05-10T01:20:21Z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78BD7AB765F84863BF5467123BA5C1EF_13</vt:lpwstr>
  </property>
</Properties>
</file>