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05"/>
        </w:tabs>
        <w:spacing w:line="220" w:lineRule="atLeast"/>
        <w:ind w:right="120"/>
        <w:rPr>
          <w:rFonts w:hint="eastAsia" w:ascii="仿宋_GB2312" w:eastAsia="仿宋_GB2312"/>
          <w:b/>
          <w:bCs/>
          <w:sz w:val="24"/>
        </w:rPr>
      </w:pPr>
      <w:r>
        <w:rPr>
          <w:rFonts w:hint="eastAsia" w:ascii="仿宋_GB2312" w:eastAsia="仿宋_GB2312"/>
          <w:b/>
          <w:bCs/>
          <w:sz w:val="24"/>
        </w:rPr>
        <w:t>附件2：</w:t>
      </w:r>
    </w:p>
    <w:p>
      <w:pPr>
        <w:tabs>
          <w:tab w:val="left" w:pos="2505"/>
        </w:tabs>
        <w:spacing w:after="0" w:line="600" w:lineRule="exact"/>
        <w:jc w:val="center"/>
        <w:rPr>
          <w:rFonts w:hint="eastAsia" w:ascii="仿宋_GB2312" w:eastAsia="仿宋_GB2312"/>
          <w:b/>
          <w:bCs/>
          <w:sz w:val="24"/>
        </w:rPr>
      </w:pPr>
      <w:r>
        <w:rPr>
          <w:rFonts w:hint="eastAsia" w:ascii="仿宋_GB2312" w:eastAsia="仿宋_GB2312"/>
          <w:b/>
          <w:bCs/>
          <w:sz w:val="24"/>
        </w:rPr>
        <w:t>平利县农用地（耕地）基准地价表</w:t>
      </w:r>
    </w:p>
    <w:tbl>
      <w:tblPr>
        <w:tblStyle w:val="4"/>
        <w:tblW w:w="852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17"/>
        <w:gridCol w:w="1476"/>
        <w:gridCol w:w="2279"/>
        <w:gridCol w:w="1475"/>
        <w:gridCol w:w="227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017" w:type="dxa"/>
            <w:vMerge w:val="restart"/>
            <w:shd w:val="clear" w:color="auto" w:fill="auto"/>
            <w:vAlign w:val="center"/>
          </w:tcPr>
          <w:p>
            <w:pPr>
              <w:adjustRightInd/>
              <w:snapToGrid/>
              <w:spacing w:after="0" w:line="360" w:lineRule="exact"/>
              <w:jc w:val="center"/>
              <w:rPr>
                <w:rFonts w:eastAsia="仿宋_GB2312"/>
              </w:rPr>
            </w:pPr>
            <w:r>
              <w:rPr>
                <w:rFonts w:eastAsia="仿宋_GB2312"/>
              </w:rPr>
              <w:t>级别</w:t>
            </w:r>
          </w:p>
        </w:tc>
        <w:tc>
          <w:tcPr>
            <w:tcW w:w="3755" w:type="dxa"/>
            <w:gridSpan w:val="2"/>
            <w:shd w:val="clear" w:color="auto" w:fill="auto"/>
            <w:vAlign w:val="center"/>
          </w:tcPr>
          <w:p>
            <w:pPr>
              <w:adjustRightInd/>
              <w:snapToGrid/>
              <w:spacing w:after="0" w:line="360" w:lineRule="exact"/>
              <w:jc w:val="center"/>
              <w:rPr>
                <w:rFonts w:eastAsia="仿宋_GB2312"/>
              </w:rPr>
            </w:pPr>
            <w:r>
              <w:rPr>
                <w:rFonts w:eastAsia="仿宋_GB2312"/>
              </w:rPr>
              <w:t>水田/水浇地</w:t>
            </w:r>
          </w:p>
        </w:tc>
        <w:tc>
          <w:tcPr>
            <w:tcW w:w="3750" w:type="dxa"/>
            <w:gridSpan w:val="2"/>
            <w:shd w:val="clear" w:color="auto" w:fill="auto"/>
            <w:vAlign w:val="center"/>
          </w:tcPr>
          <w:p>
            <w:pPr>
              <w:adjustRightInd/>
              <w:snapToGrid/>
              <w:spacing w:after="0" w:line="360" w:lineRule="exact"/>
              <w:jc w:val="center"/>
              <w:rPr>
                <w:rFonts w:eastAsia="仿宋_GB2312"/>
              </w:rPr>
            </w:pPr>
            <w:r>
              <w:rPr>
                <w:rFonts w:eastAsia="仿宋_GB2312"/>
              </w:rPr>
              <w:t>旱地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017" w:type="dxa"/>
            <w:vMerge w:val="continue"/>
            <w:vAlign w:val="center"/>
          </w:tcPr>
          <w:p>
            <w:pPr>
              <w:adjustRightInd/>
              <w:snapToGrid/>
              <w:spacing w:after="0" w:line="360" w:lineRule="exact"/>
              <w:jc w:val="center"/>
              <w:rPr>
                <w:rFonts w:eastAsia="仿宋_GB2312"/>
              </w:rPr>
            </w:pPr>
          </w:p>
        </w:tc>
        <w:tc>
          <w:tcPr>
            <w:tcW w:w="1476" w:type="dxa"/>
            <w:shd w:val="clear" w:color="auto" w:fill="auto"/>
            <w:vAlign w:val="center"/>
          </w:tcPr>
          <w:p>
            <w:pPr>
              <w:adjustRightInd/>
              <w:snapToGrid/>
              <w:spacing w:after="0" w:line="360" w:lineRule="exact"/>
              <w:jc w:val="center"/>
              <w:rPr>
                <w:rFonts w:eastAsia="仿宋_GB2312"/>
              </w:rPr>
            </w:pPr>
            <w:r>
              <w:rPr>
                <w:rFonts w:eastAsia="仿宋_GB2312"/>
              </w:rPr>
              <w:t>元/平方米</w:t>
            </w:r>
          </w:p>
        </w:tc>
        <w:tc>
          <w:tcPr>
            <w:tcW w:w="2279" w:type="dxa"/>
            <w:shd w:val="clear" w:color="auto" w:fill="auto"/>
            <w:vAlign w:val="center"/>
          </w:tcPr>
          <w:p>
            <w:pPr>
              <w:adjustRightInd/>
              <w:snapToGrid/>
              <w:spacing w:after="0" w:line="360" w:lineRule="exact"/>
              <w:jc w:val="center"/>
              <w:rPr>
                <w:rFonts w:eastAsia="仿宋_GB2312"/>
              </w:rPr>
            </w:pPr>
            <w:r>
              <w:rPr>
                <w:rFonts w:eastAsia="仿宋_GB2312"/>
              </w:rPr>
              <w:t>元/亩（百元取整）</w:t>
            </w:r>
          </w:p>
        </w:tc>
        <w:tc>
          <w:tcPr>
            <w:tcW w:w="1475" w:type="dxa"/>
            <w:shd w:val="clear" w:color="auto" w:fill="auto"/>
            <w:vAlign w:val="center"/>
          </w:tcPr>
          <w:p>
            <w:pPr>
              <w:adjustRightInd/>
              <w:snapToGrid/>
              <w:spacing w:after="0" w:line="360" w:lineRule="exact"/>
              <w:jc w:val="center"/>
              <w:rPr>
                <w:rFonts w:eastAsia="仿宋_GB2312"/>
              </w:rPr>
            </w:pPr>
            <w:r>
              <w:rPr>
                <w:rFonts w:eastAsia="仿宋_GB2312"/>
              </w:rPr>
              <w:t>元/平方米</w:t>
            </w:r>
          </w:p>
        </w:tc>
        <w:tc>
          <w:tcPr>
            <w:tcW w:w="2275" w:type="dxa"/>
            <w:shd w:val="clear" w:color="auto" w:fill="auto"/>
            <w:vAlign w:val="center"/>
          </w:tcPr>
          <w:p>
            <w:pPr>
              <w:adjustRightInd/>
              <w:snapToGrid/>
              <w:spacing w:after="0" w:line="360" w:lineRule="exact"/>
              <w:jc w:val="center"/>
              <w:rPr>
                <w:rFonts w:eastAsia="仿宋_GB2312"/>
              </w:rPr>
            </w:pPr>
            <w:r>
              <w:rPr>
                <w:rFonts w:eastAsia="仿宋_GB2312"/>
              </w:rPr>
              <w:t>元/亩（百元取整）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017" w:type="dxa"/>
            <w:shd w:val="clear" w:color="auto" w:fill="auto"/>
            <w:vAlign w:val="center"/>
          </w:tcPr>
          <w:p>
            <w:pPr>
              <w:adjustRightInd/>
              <w:snapToGrid/>
              <w:spacing w:after="0" w:line="360" w:lineRule="exact"/>
              <w:jc w:val="center"/>
              <w:rPr>
                <w:rFonts w:eastAsia="仿宋_GB2312"/>
              </w:rPr>
            </w:pPr>
            <w:r>
              <w:rPr>
                <w:rFonts w:eastAsia="仿宋_GB2312"/>
              </w:rPr>
              <w:t>1级</w:t>
            </w:r>
          </w:p>
        </w:tc>
        <w:tc>
          <w:tcPr>
            <w:tcW w:w="1476" w:type="dxa"/>
            <w:shd w:val="clear" w:color="auto" w:fill="auto"/>
            <w:vAlign w:val="center"/>
          </w:tcPr>
          <w:p>
            <w:pPr>
              <w:adjustRightInd/>
              <w:snapToGrid/>
              <w:spacing w:after="0" w:line="360" w:lineRule="exact"/>
              <w:jc w:val="center"/>
              <w:rPr>
                <w:rFonts w:eastAsia="仿宋_GB2312"/>
              </w:rPr>
            </w:pPr>
            <w:r>
              <w:rPr>
                <w:rFonts w:eastAsia="仿宋_GB2312"/>
              </w:rPr>
              <w:t>27.17</w:t>
            </w:r>
          </w:p>
        </w:tc>
        <w:tc>
          <w:tcPr>
            <w:tcW w:w="2279" w:type="dxa"/>
            <w:shd w:val="clear" w:color="auto" w:fill="auto"/>
            <w:vAlign w:val="center"/>
          </w:tcPr>
          <w:p>
            <w:pPr>
              <w:adjustRightInd/>
              <w:snapToGrid/>
              <w:spacing w:after="0" w:line="360" w:lineRule="exact"/>
              <w:jc w:val="center"/>
              <w:rPr>
                <w:rFonts w:eastAsia="仿宋_GB2312"/>
              </w:rPr>
            </w:pPr>
            <w:r>
              <w:rPr>
                <w:rFonts w:eastAsia="仿宋_GB2312"/>
              </w:rPr>
              <w:t>18100</w:t>
            </w:r>
          </w:p>
        </w:tc>
        <w:tc>
          <w:tcPr>
            <w:tcW w:w="1475" w:type="dxa"/>
            <w:shd w:val="clear" w:color="auto" w:fill="auto"/>
            <w:vAlign w:val="center"/>
          </w:tcPr>
          <w:p>
            <w:pPr>
              <w:adjustRightInd/>
              <w:snapToGrid/>
              <w:spacing w:after="0" w:line="360" w:lineRule="exact"/>
              <w:jc w:val="center"/>
              <w:rPr>
                <w:rFonts w:eastAsia="仿宋_GB2312"/>
              </w:rPr>
            </w:pPr>
            <w:r>
              <w:rPr>
                <w:rFonts w:eastAsia="仿宋_GB2312"/>
              </w:rPr>
              <w:t>25.22</w:t>
            </w:r>
          </w:p>
        </w:tc>
        <w:tc>
          <w:tcPr>
            <w:tcW w:w="2275" w:type="dxa"/>
            <w:shd w:val="clear" w:color="auto" w:fill="auto"/>
            <w:vAlign w:val="center"/>
          </w:tcPr>
          <w:p>
            <w:pPr>
              <w:adjustRightInd/>
              <w:snapToGrid/>
              <w:spacing w:after="0" w:line="360" w:lineRule="exact"/>
              <w:jc w:val="center"/>
              <w:rPr>
                <w:rFonts w:eastAsia="仿宋_GB2312"/>
              </w:rPr>
            </w:pPr>
            <w:r>
              <w:rPr>
                <w:rFonts w:eastAsia="仿宋_GB2312"/>
              </w:rPr>
              <w:t>16800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017" w:type="dxa"/>
            <w:shd w:val="clear" w:color="auto" w:fill="auto"/>
            <w:vAlign w:val="center"/>
          </w:tcPr>
          <w:p>
            <w:pPr>
              <w:adjustRightInd/>
              <w:snapToGrid/>
              <w:spacing w:after="0" w:line="360" w:lineRule="exact"/>
              <w:jc w:val="center"/>
              <w:rPr>
                <w:rFonts w:eastAsia="仿宋_GB2312"/>
              </w:rPr>
            </w:pPr>
            <w:r>
              <w:rPr>
                <w:rFonts w:eastAsia="仿宋_GB2312"/>
              </w:rPr>
              <w:t>2级</w:t>
            </w:r>
          </w:p>
        </w:tc>
        <w:tc>
          <w:tcPr>
            <w:tcW w:w="1476" w:type="dxa"/>
            <w:shd w:val="clear" w:color="auto" w:fill="auto"/>
            <w:vAlign w:val="center"/>
          </w:tcPr>
          <w:p>
            <w:pPr>
              <w:adjustRightInd/>
              <w:snapToGrid/>
              <w:spacing w:after="0" w:line="360" w:lineRule="exact"/>
              <w:jc w:val="center"/>
              <w:rPr>
                <w:rFonts w:eastAsia="仿宋_GB2312"/>
              </w:rPr>
            </w:pPr>
            <w:r>
              <w:rPr>
                <w:rFonts w:eastAsia="仿宋_GB2312"/>
              </w:rPr>
              <w:t>23.55</w:t>
            </w:r>
          </w:p>
        </w:tc>
        <w:tc>
          <w:tcPr>
            <w:tcW w:w="2279" w:type="dxa"/>
            <w:shd w:val="clear" w:color="auto" w:fill="auto"/>
            <w:vAlign w:val="center"/>
          </w:tcPr>
          <w:p>
            <w:pPr>
              <w:adjustRightInd/>
              <w:snapToGrid/>
              <w:spacing w:after="0" w:line="360" w:lineRule="exact"/>
              <w:jc w:val="center"/>
              <w:rPr>
                <w:rFonts w:eastAsia="仿宋_GB2312"/>
              </w:rPr>
            </w:pPr>
            <w:r>
              <w:rPr>
                <w:rFonts w:eastAsia="仿宋_GB2312"/>
              </w:rPr>
              <w:t>15700</w:t>
            </w:r>
          </w:p>
        </w:tc>
        <w:tc>
          <w:tcPr>
            <w:tcW w:w="1475" w:type="dxa"/>
            <w:shd w:val="clear" w:color="auto" w:fill="auto"/>
            <w:vAlign w:val="center"/>
          </w:tcPr>
          <w:p>
            <w:pPr>
              <w:adjustRightInd/>
              <w:snapToGrid/>
              <w:spacing w:after="0" w:line="360" w:lineRule="exact"/>
              <w:jc w:val="center"/>
              <w:rPr>
                <w:rFonts w:eastAsia="仿宋_GB2312"/>
              </w:rPr>
            </w:pPr>
            <w:r>
              <w:rPr>
                <w:rFonts w:eastAsia="仿宋_GB2312"/>
              </w:rPr>
              <w:t>21.63</w:t>
            </w:r>
          </w:p>
        </w:tc>
        <w:tc>
          <w:tcPr>
            <w:tcW w:w="2275" w:type="dxa"/>
            <w:shd w:val="clear" w:color="auto" w:fill="auto"/>
            <w:vAlign w:val="center"/>
          </w:tcPr>
          <w:p>
            <w:pPr>
              <w:adjustRightInd/>
              <w:snapToGrid/>
              <w:spacing w:after="0" w:line="360" w:lineRule="exact"/>
              <w:jc w:val="center"/>
              <w:rPr>
                <w:rFonts w:eastAsia="仿宋_GB2312"/>
              </w:rPr>
            </w:pPr>
            <w:r>
              <w:rPr>
                <w:rFonts w:eastAsia="仿宋_GB2312"/>
              </w:rPr>
              <w:t>14400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017" w:type="dxa"/>
            <w:shd w:val="clear" w:color="auto" w:fill="auto"/>
            <w:vAlign w:val="center"/>
          </w:tcPr>
          <w:p>
            <w:pPr>
              <w:adjustRightInd/>
              <w:snapToGrid/>
              <w:spacing w:after="0" w:line="360" w:lineRule="exact"/>
              <w:jc w:val="center"/>
              <w:rPr>
                <w:rFonts w:eastAsia="仿宋_GB2312"/>
              </w:rPr>
            </w:pPr>
            <w:r>
              <w:rPr>
                <w:rFonts w:eastAsia="仿宋_GB2312"/>
              </w:rPr>
              <w:t>3级</w:t>
            </w:r>
          </w:p>
        </w:tc>
        <w:tc>
          <w:tcPr>
            <w:tcW w:w="1476" w:type="dxa"/>
            <w:shd w:val="clear" w:color="auto" w:fill="auto"/>
            <w:vAlign w:val="center"/>
          </w:tcPr>
          <w:p>
            <w:pPr>
              <w:adjustRightInd/>
              <w:snapToGrid/>
              <w:spacing w:after="0" w:line="360" w:lineRule="exact"/>
              <w:jc w:val="center"/>
              <w:rPr>
                <w:rFonts w:eastAsia="仿宋_GB2312"/>
              </w:rPr>
            </w:pPr>
            <w:r>
              <w:rPr>
                <w:rFonts w:eastAsia="仿宋_GB2312"/>
              </w:rPr>
              <w:t>20.24</w:t>
            </w:r>
          </w:p>
        </w:tc>
        <w:tc>
          <w:tcPr>
            <w:tcW w:w="2279" w:type="dxa"/>
            <w:shd w:val="clear" w:color="auto" w:fill="auto"/>
            <w:vAlign w:val="center"/>
          </w:tcPr>
          <w:p>
            <w:pPr>
              <w:adjustRightInd/>
              <w:snapToGrid/>
              <w:spacing w:after="0" w:line="360" w:lineRule="exact"/>
              <w:jc w:val="center"/>
              <w:rPr>
                <w:rFonts w:eastAsia="仿宋_GB2312"/>
              </w:rPr>
            </w:pPr>
            <w:r>
              <w:rPr>
                <w:rFonts w:eastAsia="仿宋_GB2312"/>
              </w:rPr>
              <w:t>13500</w:t>
            </w:r>
          </w:p>
        </w:tc>
        <w:tc>
          <w:tcPr>
            <w:tcW w:w="1475" w:type="dxa"/>
            <w:shd w:val="clear" w:color="auto" w:fill="auto"/>
            <w:vAlign w:val="center"/>
          </w:tcPr>
          <w:p>
            <w:pPr>
              <w:adjustRightInd/>
              <w:snapToGrid/>
              <w:spacing w:after="0" w:line="360" w:lineRule="exact"/>
              <w:jc w:val="center"/>
              <w:rPr>
                <w:rFonts w:eastAsia="仿宋_GB2312"/>
              </w:rPr>
            </w:pPr>
            <w:r>
              <w:rPr>
                <w:rFonts w:eastAsia="仿宋_GB2312"/>
              </w:rPr>
              <w:t>18.30</w:t>
            </w:r>
          </w:p>
        </w:tc>
        <w:tc>
          <w:tcPr>
            <w:tcW w:w="2275" w:type="dxa"/>
            <w:shd w:val="clear" w:color="auto" w:fill="auto"/>
            <w:vAlign w:val="center"/>
          </w:tcPr>
          <w:p>
            <w:pPr>
              <w:adjustRightInd/>
              <w:snapToGrid/>
              <w:spacing w:after="0" w:line="360" w:lineRule="exact"/>
              <w:jc w:val="center"/>
              <w:rPr>
                <w:rFonts w:eastAsia="仿宋_GB2312"/>
              </w:rPr>
            </w:pPr>
            <w:r>
              <w:rPr>
                <w:rFonts w:eastAsia="仿宋_GB2312"/>
              </w:rPr>
              <w:t>12200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017" w:type="dxa"/>
            <w:shd w:val="clear" w:color="auto" w:fill="auto"/>
            <w:vAlign w:val="center"/>
          </w:tcPr>
          <w:p>
            <w:pPr>
              <w:adjustRightInd/>
              <w:snapToGrid/>
              <w:spacing w:after="0" w:line="360" w:lineRule="exact"/>
              <w:jc w:val="center"/>
              <w:rPr>
                <w:rFonts w:eastAsia="仿宋_GB2312"/>
              </w:rPr>
            </w:pPr>
            <w:r>
              <w:rPr>
                <w:rFonts w:eastAsia="仿宋_GB2312"/>
              </w:rPr>
              <w:t>4级</w:t>
            </w:r>
          </w:p>
        </w:tc>
        <w:tc>
          <w:tcPr>
            <w:tcW w:w="1476" w:type="dxa"/>
            <w:shd w:val="clear" w:color="auto" w:fill="auto"/>
            <w:vAlign w:val="center"/>
          </w:tcPr>
          <w:p>
            <w:pPr>
              <w:adjustRightInd/>
              <w:snapToGrid/>
              <w:spacing w:after="0" w:line="360" w:lineRule="exact"/>
              <w:jc w:val="center"/>
              <w:rPr>
                <w:rFonts w:eastAsia="仿宋_GB2312"/>
              </w:rPr>
            </w:pPr>
            <w:r>
              <w:rPr>
                <w:rFonts w:eastAsia="仿宋_GB2312"/>
              </w:rPr>
              <w:t>17.41</w:t>
            </w:r>
          </w:p>
        </w:tc>
        <w:tc>
          <w:tcPr>
            <w:tcW w:w="2279" w:type="dxa"/>
            <w:shd w:val="clear" w:color="auto" w:fill="auto"/>
            <w:vAlign w:val="center"/>
          </w:tcPr>
          <w:p>
            <w:pPr>
              <w:adjustRightInd/>
              <w:snapToGrid/>
              <w:spacing w:after="0" w:line="360" w:lineRule="exact"/>
              <w:jc w:val="center"/>
              <w:rPr>
                <w:rFonts w:eastAsia="仿宋_GB2312"/>
              </w:rPr>
            </w:pPr>
            <w:r>
              <w:rPr>
                <w:rFonts w:eastAsia="仿宋_GB2312"/>
              </w:rPr>
              <w:t>11600</w:t>
            </w:r>
          </w:p>
        </w:tc>
        <w:tc>
          <w:tcPr>
            <w:tcW w:w="1475" w:type="dxa"/>
            <w:shd w:val="clear" w:color="auto" w:fill="auto"/>
            <w:vAlign w:val="center"/>
          </w:tcPr>
          <w:p>
            <w:pPr>
              <w:adjustRightInd/>
              <w:snapToGrid/>
              <w:spacing w:after="0" w:line="360" w:lineRule="exact"/>
              <w:jc w:val="center"/>
              <w:rPr>
                <w:rFonts w:eastAsia="仿宋_GB2312"/>
              </w:rPr>
            </w:pPr>
            <w:r>
              <w:rPr>
                <w:rFonts w:eastAsia="仿宋_GB2312"/>
              </w:rPr>
              <w:t>15.29</w:t>
            </w:r>
          </w:p>
        </w:tc>
        <w:tc>
          <w:tcPr>
            <w:tcW w:w="2275" w:type="dxa"/>
            <w:shd w:val="clear" w:color="auto" w:fill="auto"/>
            <w:vAlign w:val="center"/>
          </w:tcPr>
          <w:p>
            <w:pPr>
              <w:adjustRightInd/>
              <w:snapToGrid/>
              <w:spacing w:after="0" w:line="360" w:lineRule="exact"/>
              <w:jc w:val="center"/>
              <w:rPr>
                <w:rFonts w:eastAsia="仿宋_GB2312"/>
              </w:rPr>
            </w:pPr>
            <w:r>
              <w:rPr>
                <w:rFonts w:eastAsia="仿宋_GB2312"/>
              </w:rPr>
              <w:t>10200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017" w:type="dxa"/>
            <w:shd w:val="clear" w:color="auto" w:fill="auto"/>
            <w:vAlign w:val="center"/>
          </w:tcPr>
          <w:p>
            <w:pPr>
              <w:adjustRightInd/>
              <w:snapToGrid/>
              <w:spacing w:after="0" w:line="360" w:lineRule="exact"/>
              <w:jc w:val="center"/>
              <w:rPr>
                <w:rFonts w:eastAsia="仿宋_GB2312"/>
              </w:rPr>
            </w:pPr>
            <w:r>
              <w:rPr>
                <w:rFonts w:eastAsia="仿宋_GB2312"/>
              </w:rPr>
              <w:t>5级</w:t>
            </w:r>
          </w:p>
        </w:tc>
        <w:tc>
          <w:tcPr>
            <w:tcW w:w="1476" w:type="dxa"/>
            <w:shd w:val="clear" w:color="auto" w:fill="auto"/>
            <w:vAlign w:val="center"/>
          </w:tcPr>
          <w:p>
            <w:pPr>
              <w:adjustRightInd/>
              <w:snapToGrid/>
              <w:spacing w:after="0" w:line="360" w:lineRule="exact"/>
              <w:jc w:val="center"/>
              <w:rPr>
                <w:rFonts w:eastAsia="仿宋_GB2312"/>
              </w:rPr>
            </w:pPr>
            <w:r>
              <w:rPr>
                <w:rFonts w:eastAsia="仿宋_GB2312"/>
              </w:rPr>
              <w:t>15.32</w:t>
            </w:r>
          </w:p>
        </w:tc>
        <w:tc>
          <w:tcPr>
            <w:tcW w:w="2279" w:type="dxa"/>
            <w:shd w:val="clear" w:color="auto" w:fill="auto"/>
            <w:vAlign w:val="center"/>
          </w:tcPr>
          <w:p>
            <w:pPr>
              <w:adjustRightInd/>
              <w:snapToGrid/>
              <w:spacing w:after="0" w:line="360" w:lineRule="exact"/>
              <w:jc w:val="center"/>
              <w:rPr>
                <w:rFonts w:eastAsia="仿宋_GB2312"/>
              </w:rPr>
            </w:pPr>
            <w:r>
              <w:rPr>
                <w:rFonts w:eastAsia="仿宋_GB2312"/>
              </w:rPr>
              <w:t>10200</w:t>
            </w:r>
          </w:p>
        </w:tc>
        <w:tc>
          <w:tcPr>
            <w:tcW w:w="1475" w:type="dxa"/>
            <w:shd w:val="clear" w:color="auto" w:fill="auto"/>
            <w:vAlign w:val="center"/>
          </w:tcPr>
          <w:p>
            <w:pPr>
              <w:adjustRightInd/>
              <w:snapToGrid/>
              <w:spacing w:after="0" w:line="360" w:lineRule="exact"/>
              <w:jc w:val="center"/>
              <w:rPr>
                <w:rFonts w:eastAsia="仿宋_GB2312"/>
              </w:rPr>
            </w:pPr>
            <w:r>
              <w:rPr>
                <w:rFonts w:eastAsia="仿宋_GB2312"/>
              </w:rPr>
              <w:t>13.07</w:t>
            </w:r>
          </w:p>
        </w:tc>
        <w:tc>
          <w:tcPr>
            <w:tcW w:w="2275" w:type="dxa"/>
            <w:shd w:val="clear" w:color="auto" w:fill="auto"/>
            <w:vAlign w:val="center"/>
          </w:tcPr>
          <w:p>
            <w:pPr>
              <w:adjustRightInd/>
              <w:snapToGrid/>
              <w:spacing w:after="0" w:line="360" w:lineRule="exact"/>
              <w:jc w:val="center"/>
              <w:rPr>
                <w:rFonts w:eastAsia="仿宋_GB2312"/>
              </w:rPr>
            </w:pPr>
            <w:r>
              <w:rPr>
                <w:rFonts w:eastAsia="仿宋_GB2312"/>
              </w:rPr>
              <w:t>8700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60" w:hRule="atLeast"/>
          <w:jc w:val="center"/>
        </w:trPr>
        <w:tc>
          <w:tcPr>
            <w:tcW w:w="8522" w:type="dxa"/>
            <w:gridSpan w:val="5"/>
            <w:shd w:val="clear" w:color="auto" w:fill="auto"/>
            <w:vAlign w:val="center"/>
          </w:tcPr>
          <w:p>
            <w:pPr>
              <w:adjustRightInd/>
              <w:snapToGrid/>
              <w:spacing w:after="0" w:line="360" w:lineRule="exact"/>
              <w:rPr>
                <w:rFonts w:eastAsia="仿宋_GB2312"/>
                <w:b/>
                <w:bCs/>
              </w:rPr>
            </w:pPr>
            <w:r>
              <w:rPr>
                <w:rFonts w:eastAsia="仿宋_GB2312"/>
                <w:b/>
                <w:bCs/>
              </w:rPr>
              <w:t>基准地价内涵：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13" w:hRule="atLeast"/>
          <w:jc w:val="center"/>
        </w:trPr>
        <w:tc>
          <w:tcPr>
            <w:tcW w:w="8522" w:type="dxa"/>
            <w:gridSpan w:val="5"/>
            <w:shd w:val="clear" w:color="auto" w:fill="auto"/>
          </w:tcPr>
          <w:p>
            <w:pPr>
              <w:adjustRightInd/>
              <w:snapToGrid/>
              <w:spacing w:after="0" w:line="360" w:lineRule="exact"/>
              <w:rPr>
                <w:rFonts w:hint="eastAsia" w:eastAsia="仿宋_GB2312"/>
              </w:rPr>
            </w:pPr>
            <w:r>
              <w:rPr>
                <w:rFonts w:eastAsia="仿宋_GB2312"/>
              </w:rPr>
              <w:t>1、权利状况：耕地承包经营权价格；</w:t>
            </w:r>
          </w:p>
          <w:p>
            <w:pPr>
              <w:adjustRightInd/>
              <w:snapToGrid/>
              <w:spacing w:after="0" w:line="360" w:lineRule="exact"/>
              <w:rPr>
                <w:rFonts w:hint="eastAsia" w:eastAsia="仿宋_GB2312"/>
              </w:rPr>
            </w:pPr>
            <w:r>
              <w:rPr>
                <w:rFonts w:eastAsia="仿宋_GB2312"/>
              </w:rPr>
              <w:t>2、土地权利年期：30年期；</w:t>
            </w:r>
          </w:p>
          <w:p>
            <w:pPr>
              <w:adjustRightInd/>
              <w:snapToGrid/>
              <w:spacing w:after="0" w:line="360" w:lineRule="exact"/>
              <w:rPr>
                <w:rFonts w:hint="eastAsia" w:eastAsia="仿宋_GB2312"/>
              </w:rPr>
            </w:pPr>
            <w:r>
              <w:rPr>
                <w:rFonts w:eastAsia="仿宋_GB2312"/>
              </w:rPr>
              <w:t>3、用地类型：平利县耕地定级对象为县域内全部耕地，包括水田、水浇地、旱地（因平利县水浇地面积占耕地总面积的比重仅为0.01%，本次各级别用地类型耕地基准地价仅评估水田与旱地，水浇地基准地价参考水田）；</w:t>
            </w:r>
          </w:p>
          <w:p>
            <w:pPr>
              <w:adjustRightInd/>
              <w:snapToGrid/>
              <w:spacing w:after="0" w:line="360" w:lineRule="exact"/>
              <w:rPr>
                <w:rFonts w:hint="eastAsia" w:eastAsia="仿宋_GB2312"/>
              </w:rPr>
            </w:pPr>
            <w:r>
              <w:rPr>
                <w:rFonts w:eastAsia="仿宋_GB2312"/>
              </w:rPr>
              <w:t>4、耕作制度：根据《农用地质量分等规程》（GB/T 28407-2012）附录B中陕西省各县（市、区）标准耕作制度速查表，平利县的标准耕作制度为一年一熟，主要作物为春玉米和马铃薯，本次平利县耕地基准地价标准耕作制度为春玉米和马铃薯；</w:t>
            </w:r>
          </w:p>
          <w:p>
            <w:pPr>
              <w:adjustRightInd/>
              <w:snapToGrid/>
              <w:spacing w:after="0" w:line="360" w:lineRule="exact"/>
              <w:rPr>
                <w:rFonts w:hint="eastAsia" w:eastAsia="仿宋_GB2312"/>
              </w:rPr>
            </w:pPr>
            <w:r>
              <w:rPr>
                <w:rFonts w:eastAsia="仿宋_GB2312"/>
              </w:rPr>
              <w:t>5、依据《农用地估价规程》（GB/T 28406-2012），本次评估的耕地基准地价所设定的农田基本设施状况为耕地各级别内实际、正常平均水平的农用设施配套程度。即田块外道路通达，田块大小适中、形状规则、田间路网密度适中；</w:t>
            </w:r>
          </w:p>
          <w:p>
            <w:pPr>
              <w:adjustRightInd/>
              <w:snapToGrid/>
              <w:spacing w:after="0" w:line="360" w:lineRule="exact"/>
              <w:rPr>
                <w:rFonts w:hint="eastAsia" w:eastAsia="仿宋_GB2312"/>
              </w:rPr>
            </w:pPr>
            <w:r>
              <w:rPr>
                <w:rFonts w:eastAsia="仿宋_GB2312"/>
              </w:rPr>
              <w:t>6、基准地价评估基准日：2019年12月31日；</w:t>
            </w:r>
          </w:p>
          <w:p>
            <w:pPr>
              <w:adjustRightInd/>
              <w:snapToGrid/>
              <w:spacing w:after="0" w:line="360" w:lineRule="exact"/>
              <w:rPr>
                <w:rFonts w:eastAsia="仿宋_GB2312"/>
              </w:rPr>
            </w:pPr>
            <w:r>
              <w:rPr>
                <w:rFonts w:eastAsia="仿宋_GB2312"/>
              </w:rPr>
              <w:t>7、地形修正：若耕地（特指旱地）处于山地，在此价格基础上乘以修正系数0.8（山地指低山及中高山区域，川地指河谷阶地及丘陵谷地）。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8522" w:type="dxa"/>
            <w:gridSpan w:val="5"/>
            <w:shd w:val="clear" w:color="auto" w:fill="auto"/>
            <w:vAlign w:val="center"/>
          </w:tcPr>
          <w:p>
            <w:pPr>
              <w:adjustRightInd/>
              <w:snapToGrid/>
              <w:spacing w:after="0" w:line="360" w:lineRule="exact"/>
              <w:rPr>
                <w:rFonts w:eastAsia="仿宋_GB2312"/>
              </w:rPr>
            </w:pPr>
            <w:r>
              <w:rPr>
                <w:rFonts w:eastAsia="仿宋_GB2312"/>
              </w:rPr>
              <w:t>备注：本次仅评估承包经营权价格，经营权价格参照承包经营权价格进行修正。</w:t>
            </w:r>
          </w:p>
        </w:tc>
      </w:tr>
    </w:tbl>
    <w:p>
      <w:pPr>
        <w:tabs>
          <w:tab w:val="left" w:pos="2505"/>
        </w:tabs>
        <w:spacing w:line="220" w:lineRule="atLeast"/>
        <w:ind w:right="120"/>
        <w:rPr>
          <w:rFonts w:ascii="仿宋_GB2312" w:eastAsia="仿宋_GB2312"/>
          <w:b/>
          <w:bCs/>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ZTgzYjVkNDYyZWI1OGVlOGU5YTRkNDQ0YjZlYmUifQ=="/>
  </w:docVars>
  <w:rsids>
    <w:rsidRoot w:val="25465974"/>
    <w:rsid w:val="2546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imes New Roman" w:hAnsi="Times New Roman" w:cs="Times New Roman" w:eastAsiaTheme="minorEastAsia"/>
      <w:color w:val="000000"/>
      <w:kern w:val="0"/>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3"/>
    <w:basedOn w:val="1"/>
    <w:next w:val="3"/>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3">
    <w:name w:val="Body Text"/>
    <w:qFormat/>
    <w:uiPriority w:val="99"/>
    <w:pPr>
      <w:widowControl w:val="0"/>
      <w:spacing w:after="1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2022-05-27T02:01:00Z</dcterms:created>
  <dc:creator>有女娟娟</dc:creator>
  <cp:lastModifiedBy>有女娟娟</cp:lastModifiedBy>
  <dcterms:modified xsi:type="dcterms:W3CDTF">2022-05-27T02:02:08Z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2A8AF20F02154A4C9908AC7A8FB14BB4</vt:lpwstr>
  </property>
</Properties>
</file>