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05"/>
        </w:tabs>
        <w:spacing w:line="220" w:lineRule="atLeast"/>
        <w:ind w:right="120"/>
        <w:rPr>
          <w:rFonts w:hint="eastAsia" w:ascii="仿宋_GB2312" w:eastAsia="仿宋_GB2312"/>
          <w:b/>
          <w:bCs/>
          <w:sz w:val="24"/>
        </w:rPr>
      </w:pPr>
      <w:r>
        <w:rPr>
          <w:rFonts w:hint="eastAsia" w:ascii="仿宋_GB2312" w:eastAsia="仿宋_GB2312"/>
          <w:b/>
          <w:bCs/>
          <w:sz w:val="24"/>
        </w:rPr>
        <w:t>附件1：</w:t>
      </w:r>
    </w:p>
    <w:p>
      <w:pPr>
        <w:tabs>
          <w:tab w:val="left" w:pos="2505"/>
        </w:tabs>
        <w:spacing w:line="600" w:lineRule="exact"/>
        <w:ind w:right="119"/>
        <w:jc w:val="center"/>
        <w:rPr>
          <w:rFonts w:hint="eastAsia" w:ascii="仿宋_GB2312" w:eastAsia="仿宋_GB2312"/>
          <w:b/>
          <w:bCs/>
          <w:sz w:val="24"/>
        </w:rPr>
      </w:pPr>
      <w:r>
        <w:rPr>
          <w:rFonts w:hint="eastAsia" w:ascii="仿宋_GB2312" w:eastAsia="仿宋_GB2312"/>
          <w:b/>
          <w:bCs/>
          <w:sz w:val="24"/>
        </w:rPr>
        <w:t>平利县集体建设用地基准地价内涵表</w:t>
      </w:r>
    </w:p>
    <w:tbl>
      <w:tblPr>
        <w:tblStyle w:val="4"/>
        <w:tblW w:w="852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388"/>
        <w:gridCol w:w="708"/>
        <w:gridCol w:w="850"/>
        <w:gridCol w:w="850"/>
        <w:gridCol w:w="1132"/>
        <w:gridCol w:w="709"/>
        <w:gridCol w:w="850"/>
        <w:gridCol w:w="910"/>
        <w:gridCol w:w="112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1388" w:type="dxa"/>
            <w:vMerge w:val="restart"/>
            <w:shd w:val="clear" w:color="auto" w:fill="FFFFFF"/>
            <w:vAlign w:val="center"/>
          </w:tcPr>
          <w:p>
            <w:pPr>
              <w:adjustRightInd/>
              <w:snapToGrid/>
              <w:spacing w:after="0"/>
              <w:jc w:val="center"/>
              <w:rPr>
                <w:rFonts w:eastAsia="仿宋_GB2312"/>
              </w:rPr>
            </w:pPr>
            <w:r>
              <w:rPr>
                <w:rFonts w:eastAsia="仿宋_GB2312"/>
              </w:rPr>
              <w:t>内涵</w:t>
            </w:r>
          </w:p>
        </w:tc>
        <w:tc>
          <w:tcPr>
            <w:tcW w:w="3540" w:type="dxa"/>
            <w:gridSpan w:val="4"/>
            <w:shd w:val="clear" w:color="auto" w:fill="FFFFFF"/>
            <w:vAlign w:val="center"/>
          </w:tcPr>
          <w:p>
            <w:pPr>
              <w:adjustRightInd/>
              <w:snapToGrid/>
              <w:spacing w:after="0"/>
              <w:jc w:val="center"/>
              <w:rPr>
                <w:rFonts w:eastAsia="仿宋_GB2312"/>
              </w:rPr>
            </w:pPr>
            <w:r>
              <w:rPr>
                <w:rFonts w:eastAsia="仿宋_GB2312"/>
              </w:rPr>
              <w:t>土地级别I、II级</w:t>
            </w:r>
          </w:p>
        </w:tc>
        <w:tc>
          <w:tcPr>
            <w:tcW w:w="3594" w:type="dxa"/>
            <w:gridSpan w:val="4"/>
            <w:shd w:val="clear" w:color="auto" w:fill="FFFFFF"/>
            <w:vAlign w:val="center"/>
          </w:tcPr>
          <w:p>
            <w:pPr>
              <w:adjustRightInd/>
              <w:snapToGrid/>
              <w:spacing w:after="0"/>
              <w:jc w:val="center"/>
              <w:rPr>
                <w:rFonts w:eastAsia="仿宋_GB2312"/>
              </w:rPr>
            </w:pPr>
            <w:r>
              <w:rPr>
                <w:rFonts w:eastAsia="仿宋_GB2312"/>
              </w:rPr>
              <w:t>土地级别III、IV、V级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1388" w:type="dxa"/>
            <w:vMerge w:val="continue"/>
            <w:vAlign w:val="center"/>
          </w:tcPr>
          <w:p>
            <w:pPr>
              <w:adjustRightInd/>
              <w:snapToGrid/>
              <w:spacing w:after="0"/>
              <w:jc w:val="center"/>
              <w:rPr>
                <w:rFonts w:eastAsia="仿宋_GB2312"/>
              </w:rPr>
            </w:pPr>
          </w:p>
        </w:tc>
        <w:tc>
          <w:tcPr>
            <w:tcW w:w="708" w:type="dxa"/>
            <w:shd w:val="clear" w:color="auto" w:fill="FFFFFF"/>
            <w:vAlign w:val="center"/>
          </w:tcPr>
          <w:p>
            <w:pPr>
              <w:adjustRightInd/>
              <w:snapToGrid/>
              <w:spacing w:after="0"/>
              <w:jc w:val="center"/>
              <w:rPr>
                <w:rFonts w:eastAsia="仿宋_GB2312"/>
              </w:rPr>
            </w:pPr>
            <w:r>
              <w:rPr>
                <w:rFonts w:eastAsia="仿宋_GB2312"/>
              </w:rPr>
              <w:t>商服用地</w:t>
            </w:r>
          </w:p>
        </w:tc>
        <w:tc>
          <w:tcPr>
            <w:tcW w:w="850" w:type="dxa"/>
            <w:shd w:val="clear" w:color="auto" w:fill="FFFFFF"/>
            <w:vAlign w:val="center"/>
          </w:tcPr>
          <w:p>
            <w:pPr>
              <w:adjustRightInd/>
              <w:snapToGrid/>
              <w:spacing w:after="0"/>
              <w:jc w:val="center"/>
              <w:rPr>
                <w:rFonts w:eastAsia="仿宋_GB2312"/>
              </w:rPr>
            </w:pPr>
            <w:r>
              <w:rPr>
                <w:rFonts w:eastAsia="仿宋_GB2312"/>
              </w:rPr>
              <w:t>工矿仓储用地</w:t>
            </w:r>
          </w:p>
        </w:tc>
        <w:tc>
          <w:tcPr>
            <w:tcW w:w="850" w:type="dxa"/>
            <w:shd w:val="clear" w:color="auto" w:fill="FFFFFF"/>
            <w:vAlign w:val="center"/>
          </w:tcPr>
          <w:p>
            <w:pPr>
              <w:adjustRightInd/>
              <w:snapToGrid/>
              <w:spacing w:after="0"/>
              <w:jc w:val="center"/>
              <w:rPr>
                <w:rFonts w:eastAsia="仿宋_GB2312"/>
              </w:rPr>
            </w:pPr>
            <w:r>
              <w:rPr>
                <w:rFonts w:eastAsia="仿宋_GB2312"/>
              </w:rPr>
              <w:t>宅基地</w:t>
            </w:r>
          </w:p>
        </w:tc>
        <w:tc>
          <w:tcPr>
            <w:tcW w:w="1132" w:type="dxa"/>
            <w:shd w:val="clear" w:color="auto" w:fill="FFFFFF"/>
            <w:vAlign w:val="center"/>
          </w:tcPr>
          <w:p>
            <w:pPr>
              <w:adjustRightInd/>
              <w:snapToGrid/>
              <w:spacing w:after="0"/>
              <w:jc w:val="center"/>
              <w:rPr>
                <w:rFonts w:eastAsia="仿宋_GB2312"/>
              </w:rPr>
            </w:pPr>
            <w:r>
              <w:rPr>
                <w:rFonts w:eastAsia="仿宋_GB2312"/>
              </w:rPr>
              <w:t>公共管理与公共服务用地</w:t>
            </w:r>
          </w:p>
        </w:tc>
        <w:tc>
          <w:tcPr>
            <w:tcW w:w="709" w:type="dxa"/>
            <w:shd w:val="clear" w:color="auto" w:fill="FFFFFF"/>
            <w:vAlign w:val="center"/>
          </w:tcPr>
          <w:p>
            <w:pPr>
              <w:adjustRightInd/>
              <w:snapToGrid/>
              <w:spacing w:after="0"/>
              <w:jc w:val="center"/>
              <w:rPr>
                <w:rFonts w:eastAsia="仿宋_GB2312"/>
              </w:rPr>
            </w:pPr>
            <w:r>
              <w:rPr>
                <w:rFonts w:eastAsia="仿宋_GB2312"/>
              </w:rPr>
              <w:t>商服用地</w:t>
            </w:r>
          </w:p>
        </w:tc>
        <w:tc>
          <w:tcPr>
            <w:tcW w:w="850" w:type="dxa"/>
            <w:shd w:val="clear" w:color="auto" w:fill="FFFFFF"/>
            <w:vAlign w:val="center"/>
          </w:tcPr>
          <w:p>
            <w:pPr>
              <w:adjustRightInd/>
              <w:snapToGrid/>
              <w:spacing w:after="0"/>
              <w:jc w:val="center"/>
              <w:rPr>
                <w:rFonts w:eastAsia="仿宋_GB2312"/>
              </w:rPr>
            </w:pPr>
            <w:r>
              <w:rPr>
                <w:rFonts w:eastAsia="仿宋_GB2312"/>
              </w:rPr>
              <w:t>工矿仓储用地</w:t>
            </w:r>
          </w:p>
        </w:tc>
        <w:tc>
          <w:tcPr>
            <w:tcW w:w="910" w:type="dxa"/>
            <w:shd w:val="clear" w:color="auto" w:fill="FFFFFF"/>
            <w:vAlign w:val="center"/>
          </w:tcPr>
          <w:p>
            <w:pPr>
              <w:adjustRightInd/>
              <w:snapToGrid/>
              <w:spacing w:after="0"/>
              <w:jc w:val="center"/>
              <w:rPr>
                <w:rFonts w:eastAsia="仿宋_GB2312"/>
              </w:rPr>
            </w:pPr>
            <w:r>
              <w:rPr>
                <w:rFonts w:eastAsia="仿宋_GB2312"/>
              </w:rPr>
              <w:t>宅基地</w:t>
            </w:r>
          </w:p>
        </w:tc>
        <w:tc>
          <w:tcPr>
            <w:tcW w:w="1125" w:type="dxa"/>
            <w:shd w:val="clear" w:color="auto" w:fill="FFFFFF"/>
            <w:vAlign w:val="center"/>
          </w:tcPr>
          <w:p>
            <w:pPr>
              <w:adjustRightInd/>
              <w:snapToGrid/>
              <w:spacing w:after="0"/>
              <w:jc w:val="center"/>
              <w:rPr>
                <w:rFonts w:eastAsia="仿宋_GB2312"/>
              </w:rPr>
            </w:pPr>
            <w:r>
              <w:rPr>
                <w:rFonts w:eastAsia="仿宋_GB2312"/>
              </w:rPr>
              <w:t>公共管理与公共服务用地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1388" w:type="dxa"/>
            <w:shd w:val="clear" w:color="auto" w:fill="FFFFFF"/>
            <w:vAlign w:val="center"/>
          </w:tcPr>
          <w:p>
            <w:pPr>
              <w:adjustRightInd/>
              <w:snapToGrid/>
              <w:spacing w:after="0"/>
              <w:jc w:val="center"/>
              <w:rPr>
                <w:rFonts w:eastAsia="仿宋_GB2312"/>
              </w:rPr>
            </w:pPr>
            <w:r>
              <w:rPr>
                <w:rFonts w:eastAsia="仿宋_GB2312"/>
              </w:rPr>
              <w:t>容积率</w:t>
            </w:r>
          </w:p>
        </w:tc>
        <w:tc>
          <w:tcPr>
            <w:tcW w:w="708" w:type="dxa"/>
            <w:shd w:val="clear" w:color="auto" w:fill="FFFFFF"/>
            <w:vAlign w:val="center"/>
          </w:tcPr>
          <w:p>
            <w:pPr>
              <w:adjustRightInd/>
              <w:snapToGrid/>
              <w:spacing w:after="0"/>
              <w:jc w:val="center"/>
              <w:rPr>
                <w:rFonts w:eastAsia="仿宋_GB2312"/>
              </w:rPr>
            </w:pPr>
            <w:r>
              <w:rPr>
                <w:rFonts w:eastAsia="仿宋_GB2312"/>
              </w:rPr>
              <w:t>1.2</w:t>
            </w:r>
          </w:p>
        </w:tc>
        <w:tc>
          <w:tcPr>
            <w:tcW w:w="850" w:type="dxa"/>
            <w:shd w:val="clear" w:color="auto" w:fill="FFFFFF"/>
            <w:vAlign w:val="center"/>
          </w:tcPr>
          <w:p>
            <w:pPr>
              <w:adjustRightInd/>
              <w:snapToGrid/>
              <w:spacing w:after="0"/>
              <w:jc w:val="center"/>
              <w:rPr>
                <w:rFonts w:eastAsia="仿宋_GB2312"/>
              </w:rPr>
            </w:pPr>
            <w:r>
              <w:rPr>
                <w:rFonts w:eastAsia="仿宋_GB2312"/>
              </w:rPr>
              <w:t>1</w:t>
            </w:r>
          </w:p>
        </w:tc>
        <w:tc>
          <w:tcPr>
            <w:tcW w:w="850" w:type="dxa"/>
            <w:shd w:val="clear" w:color="auto" w:fill="FFFFFF"/>
            <w:vAlign w:val="center"/>
          </w:tcPr>
          <w:p>
            <w:pPr>
              <w:adjustRightInd/>
              <w:snapToGrid/>
              <w:spacing w:after="0"/>
              <w:jc w:val="center"/>
              <w:rPr>
                <w:rFonts w:eastAsia="仿宋_GB2312"/>
              </w:rPr>
            </w:pPr>
            <w:r>
              <w:rPr>
                <w:rFonts w:eastAsia="仿宋_GB2312"/>
              </w:rPr>
              <w:t>1.2</w:t>
            </w:r>
          </w:p>
        </w:tc>
        <w:tc>
          <w:tcPr>
            <w:tcW w:w="1132" w:type="dxa"/>
            <w:shd w:val="clear" w:color="auto" w:fill="FFFFFF"/>
            <w:vAlign w:val="center"/>
          </w:tcPr>
          <w:p>
            <w:pPr>
              <w:adjustRightInd/>
              <w:snapToGrid/>
              <w:spacing w:after="0"/>
              <w:jc w:val="center"/>
              <w:rPr>
                <w:rFonts w:eastAsia="仿宋_GB2312"/>
              </w:rPr>
            </w:pPr>
            <w:r>
              <w:rPr>
                <w:rFonts w:eastAsia="仿宋_GB2312"/>
              </w:rPr>
              <w:t>1</w:t>
            </w:r>
          </w:p>
        </w:tc>
        <w:tc>
          <w:tcPr>
            <w:tcW w:w="709" w:type="dxa"/>
            <w:shd w:val="clear" w:color="auto" w:fill="FFFFFF"/>
            <w:vAlign w:val="center"/>
          </w:tcPr>
          <w:p>
            <w:pPr>
              <w:adjustRightInd/>
              <w:snapToGrid/>
              <w:spacing w:after="0"/>
              <w:jc w:val="center"/>
              <w:rPr>
                <w:rFonts w:eastAsia="仿宋_GB2312"/>
              </w:rPr>
            </w:pPr>
            <w:r>
              <w:rPr>
                <w:rFonts w:eastAsia="仿宋_GB2312"/>
              </w:rPr>
              <w:t>1</w:t>
            </w:r>
          </w:p>
        </w:tc>
        <w:tc>
          <w:tcPr>
            <w:tcW w:w="850" w:type="dxa"/>
            <w:shd w:val="clear" w:color="auto" w:fill="FFFFFF"/>
            <w:vAlign w:val="center"/>
          </w:tcPr>
          <w:p>
            <w:pPr>
              <w:adjustRightInd/>
              <w:snapToGrid/>
              <w:spacing w:after="0"/>
              <w:jc w:val="center"/>
              <w:rPr>
                <w:rFonts w:eastAsia="仿宋_GB2312"/>
              </w:rPr>
            </w:pPr>
            <w:r>
              <w:rPr>
                <w:rFonts w:eastAsia="仿宋_GB2312"/>
              </w:rPr>
              <w:t>1</w:t>
            </w:r>
          </w:p>
        </w:tc>
        <w:tc>
          <w:tcPr>
            <w:tcW w:w="910" w:type="dxa"/>
            <w:shd w:val="clear" w:color="auto" w:fill="FFFFFF"/>
            <w:vAlign w:val="center"/>
          </w:tcPr>
          <w:p>
            <w:pPr>
              <w:adjustRightInd/>
              <w:snapToGrid/>
              <w:spacing w:after="0"/>
              <w:jc w:val="center"/>
              <w:rPr>
                <w:rFonts w:eastAsia="仿宋_GB2312"/>
              </w:rPr>
            </w:pPr>
            <w:r>
              <w:rPr>
                <w:rFonts w:eastAsia="仿宋_GB2312"/>
              </w:rPr>
              <w:t>1</w:t>
            </w:r>
          </w:p>
        </w:tc>
        <w:tc>
          <w:tcPr>
            <w:tcW w:w="1125" w:type="dxa"/>
            <w:shd w:val="clear" w:color="auto" w:fill="FFFFFF"/>
            <w:vAlign w:val="center"/>
          </w:tcPr>
          <w:p>
            <w:pPr>
              <w:adjustRightInd/>
              <w:snapToGrid/>
              <w:spacing w:after="0"/>
              <w:jc w:val="center"/>
              <w:rPr>
                <w:rFonts w:eastAsia="仿宋_GB2312"/>
              </w:rPr>
            </w:pPr>
            <w:r>
              <w:rPr>
                <w:rFonts w:eastAsia="仿宋_GB2312"/>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1388" w:type="dxa"/>
            <w:shd w:val="clear" w:color="auto" w:fill="FFFFFF"/>
            <w:vAlign w:val="center"/>
          </w:tcPr>
          <w:p>
            <w:pPr>
              <w:adjustRightInd/>
              <w:snapToGrid/>
              <w:spacing w:after="0"/>
              <w:jc w:val="center"/>
              <w:rPr>
                <w:rFonts w:eastAsia="仿宋_GB2312"/>
              </w:rPr>
            </w:pPr>
            <w:r>
              <w:rPr>
                <w:rFonts w:eastAsia="仿宋_GB2312"/>
              </w:rPr>
              <w:t>土地使用年期（年）</w:t>
            </w:r>
          </w:p>
        </w:tc>
        <w:tc>
          <w:tcPr>
            <w:tcW w:w="708" w:type="dxa"/>
            <w:shd w:val="clear" w:color="auto" w:fill="FFFFFF"/>
            <w:vAlign w:val="center"/>
          </w:tcPr>
          <w:p>
            <w:pPr>
              <w:adjustRightInd/>
              <w:snapToGrid/>
              <w:spacing w:after="0"/>
              <w:jc w:val="center"/>
              <w:rPr>
                <w:rFonts w:eastAsia="仿宋_GB2312"/>
              </w:rPr>
            </w:pPr>
            <w:r>
              <w:rPr>
                <w:rFonts w:eastAsia="仿宋_GB2312"/>
              </w:rPr>
              <w:t>40</w:t>
            </w:r>
          </w:p>
        </w:tc>
        <w:tc>
          <w:tcPr>
            <w:tcW w:w="850" w:type="dxa"/>
            <w:shd w:val="clear" w:color="auto" w:fill="FFFFFF"/>
            <w:vAlign w:val="center"/>
          </w:tcPr>
          <w:p>
            <w:pPr>
              <w:adjustRightInd/>
              <w:snapToGrid/>
              <w:spacing w:after="0"/>
              <w:jc w:val="center"/>
              <w:rPr>
                <w:rFonts w:eastAsia="仿宋_GB2312"/>
              </w:rPr>
            </w:pPr>
            <w:r>
              <w:rPr>
                <w:rFonts w:eastAsia="仿宋_GB2312"/>
              </w:rPr>
              <w:t>50</w:t>
            </w:r>
          </w:p>
        </w:tc>
        <w:tc>
          <w:tcPr>
            <w:tcW w:w="850" w:type="dxa"/>
            <w:shd w:val="clear" w:color="auto" w:fill="FFFFFF"/>
            <w:vAlign w:val="center"/>
          </w:tcPr>
          <w:p>
            <w:pPr>
              <w:adjustRightInd/>
              <w:snapToGrid/>
              <w:spacing w:after="0"/>
              <w:jc w:val="center"/>
              <w:rPr>
                <w:rFonts w:eastAsia="仿宋_GB2312"/>
              </w:rPr>
            </w:pPr>
            <w:r>
              <w:rPr>
                <w:rFonts w:eastAsia="仿宋_GB2312"/>
              </w:rPr>
              <w:t>无年期限制</w:t>
            </w:r>
          </w:p>
        </w:tc>
        <w:tc>
          <w:tcPr>
            <w:tcW w:w="1132" w:type="dxa"/>
            <w:shd w:val="clear" w:color="auto" w:fill="FFFFFF"/>
            <w:vAlign w:val="center"/>
          </w:tcPr>
          <w:p>
            <w:pPr>
              <w:adjustRightInd/>
              <w:snapToGrid/>
              <w:spacing w:after="0"/>
              <w:jc w:val="center"/>
              <w:rPr>
                <w:rFonts w:eastAsia="仿宋_GB2312"/>
              </w:rPr>
            </w:pPr>
            <w:r>
              <w:rPr>
                <w:rFonts w:eastAsia="仿宋_GB2312"/>
              </w:rPr>
              <w:t>50</w:t>
            </w:r>
          </w:p>
        </w:tc>
        <w:tc>
          <w:tcPr>
            <w:tcW w:w="709" w:type="dxa"/>
            <w:shd w:val="clear" w:color="auto" w:fill="FFFFFF"/>
            <w:vAlign w:val="center"/>
          </w:tcPr>
          <w:p>
            <w:pPr>
              <w:adjustRightInd/>
              <w:snapToGrid/>
              <w:spacing w:after="0"/>
              <w:jc w:val="center"/>
              <w:rPr>
                <w:rFonts w:eastAsia="仿宋_GB2312"/>
              </w:rPr>
            </w:pPr>
            <w:r>
              <w:rPr>
                <w:rFonts w:eastAsia="仿宋_GB2312"/>
              </w:rPr>
              <w:t>40</w:t>
            </w:r>
          </w:p>
        </w:tc>
        <w:tc>
          <w:tcPr>
            <w:tcW w:w="850" w:type="dxa"/>
            <w:shd w:val="clear" w:color="auto" w:fill="FFFFFF"/>
            <w:vAlign w:val="center"/>
          </w:tcPr>
          <w:p>
            <w:pPr>
              <w:adjustRightInd/>
              <w:snapToGrid/>
              <w:spacing w:after="0"/>
              <w:jc w:val="center"/>
              <w:rPr>
                <w:rFonts w:eastAsia="仿宋_GB2312"/>
              </w:rPr>
            </w:pPr>
            <w:r>
              <w:rPr>
                <w:rFonts w:eastAsia="仿宋_GB2312"/>
              </w:rPr>
              <w:t>50</w:t>
            </w:r>
          </w:p>
        </w:tc>
        <w:tc>
          <w:tcPr>
            <w:tcW w:w="910" w:type="dxa"/>
            <w:shd w:val="clear" w:color="auto" w:fill="FFFFFF"/>
            <w:vAlign w:val="center"/>
          </w:tcPr>
          <w:p>
            <w:pPr>
              <w:adjustRightInd/>
              <w:snapToGrid/>
              <w:spacing w:after="0"/>
              <w:jc w:val="center"/>
              <w:rPr>
                <w:rFonts w:eastAsia="仿宋_GB2312"/>
              </w:rPr>
            </w:pPr>
            <w:r>
              <w:rPr>
                <w:rFonts w:eastAsia="仿宋_GB2312"/>
              </w:rPr>
              <w:t>无年期限制</w:t>
            </w:r>
          </w:p>
        </w:tc>
        <w:tc>
          <w:tcPr>
            <w:tcW w:w="1125" w:type="dxa"/>
            <w:shd w:val="clear" w:color="auto" w:fill="FFFFFF"/>
            <w:vAlign w:val="center"/>
          </w:tcPr>
          <w:p>
            <w:pPr>
              <w:adjustRightInd/>
              <w:snapToGrid/>
              <w:spacing w:after="0"/>
              <w:jc w:val="center"/>
              <w:rPr>
                <w:rFonts w:eastAsia="仿宋_GB2312"/>
              </w:rPr>
            </w:pPr>
            <w:r>
              <w:rPr>
                <w:rFonts w:eastAsia="仿宋_GB2312"/>
              </w:rPr>
              <w:t>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1388" w:type="dxa"/>
            <w:shd w:val="clear" w:color="auto" w:fill="FFFFFF"/>
            <w:vAlign w:val="center"/>
          </w:tcPr>
          <w:p>
            <w:pPr>
              <w:adjustRightInd/>
              <w:snapToGrid/>
              <w:spacing w:after="0"/>
              <w:jc w:val="center"/>
              <w:rPr>
                <w:rFonts w:eastAsia="仿宋_GB2312"/>
              </w:rPr>
            </w:pPr>
            <w:r>
              <w:rPr>
                <w:rFonts w:eastAsia="仿宋_GB2312"/>
              </w:rPr>
              <w:t>土地开发程度</w:t>
            </w:r>
          </w:p>
        </w:tc>
        <w:tc>
          <w:tcPr>
            <w:tcW w:w="3540" w:type="dxa"/>
            <w:gridSpan w:val="4"/>
            <w:shd w:val="clear" w:color="auto" w:fill="FFFFFF"/>
            <w:vAlign w:val="center"/>
          </w:tcPr>
          <w:p>
            <w:pPr>
              <w:adjustRightInd/>
              <w:snapToGrid/>
              <w:spacing w:after="0"/>
              <w:jc w:val="center"/>
              <w:rPr>
                <w:rFonts w:eastAsia="仿宋_GB2312"/>
              </w:rPr>
            </w:pPr>
            <w:r>
              <w:rPr>
                <w:rFonts w:eastAsia="仿宋_GB2312"/>
              </w:rPr>
              <w:t>“五通一平”（通路、通电、供水、排水、通讯、场地平整）</w:t>
            </w:r>
          </w:p>
        </w:tc>
        <w:tc>
          <w:tcPr>
            <w:tcW w:w="3594" w:type="dxa"/>
            <w:gridSpan w:val="4"/>
            <w:shd w:val="clear" w:color="auto" w:fill="FFFFFF"/>
            <w:vAlign w:val="center"/>
          </w:tcPr>
          <w:p>
            <w:pPr>
              <w:adjustRightInd/>
              <w:snapToGrid/>
              <w:spacing w:after="0"/>
              <w:jc w:val="center"/>
              <w:rPr>
                <w:rFonts w:eastAsia="仿宋_GB2312"/>
              </w:rPr>
            </w:pPr>
            <w:r>
              <w:rPr>
                <w:rFonts w:eastAsia="仿宋_GB2312"/>
              </w:rPr>
              <w:t>“四通一平”（通路、通电、供水、通讯、场地平整）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1388" w:type="dxa"/>
            <w:shd w:val="clear" w:color="auto" w:fill="FFFFFF"/>
            <w:vAlign w:val="center"/>
          </w:tcPr>
          <w:p>
            <w:pPr>
              <w:adjustRightInd/>
              <w:snapToGrid/>
              <w:spacing w:after="0"/>
              <w:jc w:val="center"/>
              <w:rPr>
                <w:rFonts w:eastAsia="仿宋_GB2312"/>
              </w:rPr>
            </w:pPr>
            <w:r>
              <w:rPr>
                <w:rFonts w:eastAsia="仿宋_GB2312"/>
              </w:rPr>
              <w:t>估价基准日</w:t>
            </w:r>
          </w:p>
        </w:tc>
        <w:tc>
          <w:tcPr>
            <w:tcW w:w="7134" w:type="dxa"/>
            <w:gridSpan w:val="8"/>
            <w:shd w:val="clear" w:color="auto" w:fill="FFFFFF"/>
            <w:vAlign w:val="center"/>
          </w:tcPr>
          <w:p>
            <w:pPr>
              <w:adjustRightInd/>
              <w:snapToGrid/>
              <w:spacing w:after="0"/>
              <w:jc w:val="center"/>
              <w:rPr>
                <w:rFonts w:eastAsia="仿宋_GB2312"/>
              </w:rPr>
            </w:pPr>
            <w:r>
              <w:rPr>
                <w:rFonts w:eastAsia="仿宋_GB2312"/>
              </w:rPr>
              <w:t>2019年12月31日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1388" w:type="dxa"/>
            <w:vMerge w:val="restart"/>
            <w:shd w:val="clear" w:color="auto" w:fill="FFFFFF"/>
            <w:vAlign w:val="center"/>
          </w:tcPr>
          <w:p>
            <w:pPr>
              <w:adjustRightInd/>
              <w:snapToGrid/>
              <w:spacing w:after="0"/>
              <w:jc w:val="center"/>
              <w:rPr>
                <w:rFonts w:hint="eastAsia" w:eastAsia="仿宋_GB2312"/>
                <w:lang w:eastAsia="zh-CN"/>
              </w:rPr>
            </w:pPr>
            <w:r>
              <w:rPr>
                <w:rFonts w:eastAsia="仿宋_GB2312"/>
              </w:rPr>
              <w:t>土地产权</w:t>
            </w:r>
          </w:p>
          <w:p>
            <w:pPr>
              <w:adjustRightInd/>
              <w:snapToGrid/>
              <w:spacing w:after="0"/>
              <w:jc w:val="center"/>
              <w:rPr>
                <w:rFonts w:eastAsia="仿宋_GB2312"/>
              </w:rPr>
            </w:pPr>
            <w:r>
              <w:rPr>
                <w:rFonts w:eastAsia="仿宋_GB2312"/>
              </w:rPr>
              <w:t>状况</w:t>
            </w:r>
          </w:p>
        </w:tc>
        <w:tc>
          <w:tcPr>
            <w:tcW w:w="7134" w:type="dxa"/>
            <w:gridSpan w:val="8"/>
            <w:shd w:val="clear" w:color="auto" w:fill="FFFFFF"/>
            <w:vAlign w:val="center"/>
          </w:tcPr>
          <w:p>
            <w:pPr>
              <w:adjustRightInd/>
              <w:snapToGrid/>
              <w:spacing w:after="0"/>
              <w:jc w:val="center"/>
              <w:rPr>
                <w:rFonts w:eastAsia="仿宋_GB2312"/>
              </w:rPr>
            </w:pPr>
            <w:r>
              <w:rPr>
                <w:rFonts w:eastAsia="仿宋_GB2312"/>
              </w:rPr>
              <w:t>1、商服、工矿仓储和公共管理与公共服务用地的产权状况为在符合土地利用总体规划、城乡规划等法定规划和用途管制前提下，土地权属清晰无争议的合法建设用地，无抵押等他项权利限制；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1388" w:type="dxa"/>
            <w:vMerge w:val="continue"/>
            <w:vAlign w:val="center"/>
          </w:tcPr>
          <w:p>
            <w:pPr>
              <w:adjustRightInd/>
              <w:snapToGrid/>
              <w:spacing w:after="0"/>
              <w:jc w:val="center"/>
              <w:rPr>
                <w:rFonts w:eastAsia="仿宋_GB2312"/>
              </w:rPr>
            </w:pPr>
          </w:p>
        </w:tc>
        <w:tc>
          <w:tcPr>
            <w:tcW w:w="7134" w:type="dxa"/>
            <w:gridSpan w:val="8"/>
            <w:shd w:val="clear" w:color="auto" w:fill="FFFFFF"/>
            <w:vAlign w:val="center"/>
          </w:tcPr>
          <w:p>
            <w:pPr>
              <w:adjustRightInd/>
              <w:snapToGrid/>
              <w:spacing w:after="0"/>
              <w:jc w:val="center"/>
              <w:rPr>
                <w:rFonts w:eastAsia="仿宋_GB2312"/>
              </w:rPr>
            </w:pPr>
            <w:r>
              <w:rPr>
                <w:rFonts w:eastAsia="仿宋_GB2312"/>
              </w:rPr>
              <w:t>2、宅基地的产权状况为在符合土地利用总体规划、城乡规划等法定规划和用途管制前提下，土地权属清晰无争议，无抵押等他项权利限制。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1388" w:type="dxa"/>
            <w:vMerge w:val="restart"/>
            <w:shd w:val="clear" w:color="auto" w:fill="FFFFFF"/>
            <w:vAlign w:val="center"/>
          </w:tcPr>
          <w:p>
            <w:pPr>
              <w:adjustRightInd/>
              <w:snapToGrid/>
              <w:spacing w:after="0"/>
              <w:jc w:val="center"/>
              <w:rPr>
                <w:rFonts w:eastAsia="仿宋_GB2312"/>
              </w:rPr>
            </w:pPr>
            <w:r>
              <w:rPr>
                <w:rFonts w:eastAsia="仿宋_GB2312"/>
              </w:rPr>
              <w:t>价格定义</w:t>
            </w:r>
          </w:p>
        </w:tc>
        <w:tc>
          <w:tcPr>
            <w:tcW w:w="7134" w:type="dxa"/>
            <w:gridSpan w:val="8"/>
            <w:shd w:val="clear" w:color="auto" w:fill="FFFFFF"/>
            <w:vAlign w:val="center"/>
          </w:tcPr>
          <w:p>
            <w:pPr>
              <w:adjustRightInd/>
              <w:snapToGrid/>
              <w:spacing w:after="0"/>
              <w:jc w:val="center"/>
              <w:rPr>
                <w:rFonts w:eastAsia="仿宋_GB2312"/>
              </w:rPr>
            </w:pPr>
            <w:r>
              <w:rPr>
                <w:rFonts w:eastAsia="仿宋_GB2312"/>
              </w:rPr>
              <w:t>1、商服、工矿仓储和公共管理与公共服务用地的基准地价是指土地在正常市场条件下的出让土地使用权价格；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1388" w:type="dxa"/>
            <w:vMerge w:val="continue"/>
            <w:vAlign w:val="center"/>
          </w:tcPr>
          <w:p>
            <w:pPr>
              <w:adjustRightInd/>
              <w:snapToGrid/>
              <w:spacing w:after="0"/>
              <w:jc w:val="center"/>
              <w:rPr>
                <w:rFonts w:eastAsia="仿宋_GB2312"/>
              </w:rPr>
            </w:pPr>
          </w:p>
        </w:tc>
        <w:tc>
          <w:tcPr>
            <w:tcW w:w="7134" w:type="dxa"/>
            <w:gridSpan w:val="8"/>
            <w:shd w:val="clear" w:color="auto" w:fill="FFFFFF"/>
            <w:vAlign w:val="center"/>
          </w:tcPr>
          <w:p>
            <w:pPr>
              <w:adjustRightInd/>
              <w:snapToGrid/>
              <w:spacing w:after="0"/>
              <w:jc w:val="center"/>
              <w:rPr>
                <w:rFonts w:eastAsia="仿宋_GB2312"/>
              </w:rPr>
            </w:pPr>
            <w:r>
              <w:rPr>
                <w:rFonts w:eastAsia="仿宋_GB2312"/>
              </w:rPr>
              <w:t>2、宅基地基准地价是指宅基地在正常市场条件、符合法律法规和有关政策要求下的土地使用权价格。</w:t>
            </w:r>
          </w:p>
        </w:tc>
      </w:tr>
    </w:tbl>
    <w:p>
      <w:pPr>
        <w:tabs>
          <w:tab w:val="left" w:pos="2505"/>
        </w:tabs>
        <w:spacing w:after="0" w:line="600" w:lineRule="exact"/>
        <w:jc w:val="center"/>
        <w:rPr>
          <w:rFonts w:hint="eastAsia" w:ascii="仿宋_GB2312" w:eastAsia="仿宋_GB2312"/>
          <w:b/>
          <w:bCs/>
          <w:sz w:val="24"/>
        </w:rPr>
      </w:pPr>
      <w:r>
        <w:rPr>
          <w:rFonts w:hint="eastAsia" w:ascii="仿宋_GB2312" w:eastAsia="仿宋_GB2312"/>
          <w:b/>
          <w:bCs/>
          <w:sz w:val="24"/>
        </w:rPr>
        <w:t>平利县集体建设用地基准地价表</w:t>
      </w:r>
    </w:p>
    <w:tbl>
      <w:tblPr>
        <w:tblStyle w:val="4"/>
        <w:tblW w:w="852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331"/>
        <w:gridCol w:w="1498"/>
        <w:gridCol w:w="1498"/>
        <w:gridCol w:w="1553"/>
        <w:gridCol w:w="264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1331" w:type="dxa"/>
            <w:vMerge w:val="restart"/>
            <w:shd w:val="clear" w:color="auto" w:fill="FFFFFF"/>
            <w:vAlign w:val="center"/>
          </w:tcPr>
          <w:p>
            <w:pPr>
              <w:adjustRightInd/>
              <w:snapToGrid/>
              <w:spacing w:after="0"/>
              <w:jc w:val="center"/>
              <w:rPr>
                <w:rFonts w:eastAsia="仿宋_GB2312"/>
              </w:rPr>
            </w:pPr>
            <w:r>
              <w:rPr>
                <w:rFonts w:eastAsia="仿宋_GB2312"/>
              </w:rPr>
              <w:t>土地级别</w:t>
            </w:r>
          </w:p>
        </w:tc>
        <w:tc>
          <w:tcPr>
            <w:tcW w:w="7191" w:type="dxa"/>
            <w:gridSpan w:val="4"/>
            <w:shd w:val="clear" w:color="auto" w:fill="FFFFFF"/>
            <w:vAlign w:val="center"/>
          </w:tcPr>
          <w:p>
            <w:pPr>
              <w:adjustRightInd/>
              <w:snapToGrid/>
              <w:spacing w:after="0"/>
              <w:jc w:val="center"/>
              <w:rPr>
                <w:rFonts w:eastAsia="仿宋_GB2312"/>
              </w:rPr>
            </w:pPr>
            <w:r>
              <w:rPr>
                <w:rFonts w:eastAsia="仿宋_GB2312"/>
              </w:rPr>
              <w:t>基准地价（元/平方米）/（万元/亩）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1331" w:type="dxa"/>
            <w:vMerge w:val="continue"/>
            <w:vAlign w:val="center"/>
          </w:tcPr>
          <w:p>
            <w:pPr>
              <w:adjustRightInd/>
              <w:snapToGrid/>
              <w:spacing w:after="0"/>
              <w:jc w:val="center"/>
              <w:rPr>
                <w:rFonts w:eastAsia="仿宋_GB2312"/>
              </w:rPr>
            </w:pPr>
          </w:p>
        </w:tc>
        <w:tc>
          <w:tcPr>
            <w:tcW w:w="1498" w:type="dxa"/>
            <w:shd w:val="clear" w:color="auto" w:fill="FFFFFF"/>
            <w:vAlign w:val="center"/>
          </w:tcPr>
          <w:p>
            <w:pPr>
              <w:adjustRightInd/>
              <w:snapToGrid/>
              <w:spacing w:after="0"/>
              <w:jc w:val="center"/>
              <w:rPr>
                <w:rFonts w:eastAsia="仿宋_GB2312"/>
              </w:rPr>
            </w:pPr>
            <w:r>
              <w:rPr>
                <w:rFonts w:eastAsia="仿宋_GB2312"/>
              </w:rPr>
              <w:t>商服用地</w:t>
            </w:r>
          </w:p>
        </w:tc>
        <w:tc>
          <w:tcPr>
            <w:tcW w:w="1498" w:type="dxa"/>
            <w:shd w:val="clear" w:color="auto" w:fill="FFFFFF"/>
            <w:vAlign w:val="center"/>
          </w:tcPr>
          <w:p>
            <w:pPr>
              <w:adjustRightInd/>
              <w:snapToGrid/>
              <w:spacing w:after="0"/>
              <w:jc w:val="center"/>
              <w:rPr>
                <w:rFonts w:eastAsia="仿宋_GB2312"/>
              </w:rPr>
            </w:pPr>
            <w:r>
              <w:rPr>
                <w:rFonts w:eastAsia="仿宋_GB2312"/>
              </w:rPr>
              <w:t>宅基地</w:t>
            </w:r>
          </w:p>
        </w:tc>
        <w:tc>
          <w:tcPr>
            <w:tcW w:w="1553" w:type="dxa"/>
            <w:shd w:val="clear" w:color="auto" w:fill="FFFFFF"/>
            <w:vAlign w:val="center"/>
          </w:tcPr>
          <w:p>
            <w:pPr>
              <w:adjustRightInd/>
              <w:snapToGrid/>
              <w:spacing w:after="0"/>
              <w:jc w:val="center"/>
              <w:rPr>
                <w:rFonts w:eastAsia="仿宋_GB2312"/>
              </w:rPr>
            </w:pPr>
            <w:r>
              <w:rPr>
                <w:rFonts w:eastAsia="仿宋_GB2312"/>
              </w:rPr>
              <w:t>工矿仓储用地</w:t>
            </w:r>
          </w:p>
        </w:tc>
        <w:tc>
          <w:tcPr>
            <w:tcW w:w="2642" w:type="dxa"/>
            <w:shd w:val="clear" w:color="auto" w:fill="FFFFFF"/>
            <w:vAlign w:val="center"/>
          </w:tcPr>
          <w:p>
            <w:pPr>
              <w:adjustRightInd/>
              <w:snapToGrid/>
              <w:spacing w:after="0"/>
              <w:jc w:val="center"/>
              <w:rPr>
                <w:rFonts w:eastAsia="仿宋_GB2312"/>
              </w:rPr>
            </w:pPr>
            <w:r>
              <w:rPr>
                <w:rFonts w:eastAsia="仿宋_GB2312"/>
              </w:rPr>
              <w:t>公共管理与公共服务用地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1331" w:type="dxa"/>
            <w:shd w:val="clear" w:color="auto" w:fill="FFFFFF"/>
            <w:vAlign w:val="center"/>
          </w:tcPr>
          <w:p>
            <w:pPr>
              <w:adjustRightInd/>
              <w:snapToGrid/>
              <w:spacing w:after="0"/>
              <w:jc w:val="center"/>
              <w:rPr>
                <w:rFonts w:hint="eastAsia" w:ascii="仿宋_GB2312" w:eastAsia="仿宋_GB2312"/>
              </w:rPr>
            </w:pPr>
            <w:r>
              <w:rPr>
                <w:rFonts w:hint="eastAsia" w:ascii="仿宋_GB2312" w:hAnsi="宋体" w:eastAsia="仿宋_GB2312" w:cs="宋体"/>
              </w:rPr>
              <w:t>Ⅰ</w:t>
            </w:r>
          </w:p>
        </w:tc>
        <w:tc>
          <w:tcPr>
            <w:tcW w:w="1498" w:type="dxa"/>
            <w:shd w:val="clear" w:color="auto" w:fill="FFFFFF"/>
            <w:vAlign w:val="center"/>
          </w:tcPr>
          <w:p>
            <w:pPr>
              <w:adjustRightInd/>
              <w:snapToGrid/>
              <w:spacing w:after="0"/>
              <w:jc w:val="center"/>
              <w:rPr>
                <w:rFonts w:eastAsia="仿宋_GB2312"/>
              </w:rPr>
            </w:pPr>
            <w:r>
              <w:rPr>
                <w:rFonts w:eastAsia="仿宋_GB2312"/>
              </w:rPr>
              <w:t>284（18.93）</w:t>
            </w:r>
          </w:p>
        </w:tc>
        <w:tc>
          <w:tcPr>
            <w:tcW w:w="1498" w:type="dxa"/>
            <w:shd w:val="clear" w:color="auto" w:fill="FFFFFF"/>
            <w:vAlign w:val="center"/>
          </w:tcPr>
          <w:p>
            <w:pPr>
              <w:adjustRightInd/>
              <w:snapToGrid/>
              <w:spacing w:after="0"/>
              <w:jc w:val="center"/>
              <w:rPr>
                <w:rFonts w:eastAsia="仿宋_GB2312"/>
              </w:rPr>
            </w:pPr>
            <w:r>
              <w:rPr>
                <w:rFonts w:eastAsia="仿宋_GB2312"/>
              </w:rPr>
              <w:t>249（16.60）</w:t>
            </w:r>
          </w:p>
        </w:tc>
        <w:tc>
          <w:tcPr>
            <w:tcW w:w="1553" w:type="dxa"/>
            <w:shd w:val="clear" w:color="auto" w:fill="FFFFFF"/>
            <w:vAlign w:val="center"/>
          </w:tcPr>
          <w:p>
            <w:pPr>
              <w:adjustRightInd/>
              <w:snapToGrid/>
              <w:spacing w:after="0"/>
              <w:jc w:val="center"/>
              <w:rPr>
                <w:rFonts w:eastAsia="仿宋_GB2312"/>
              </w:rPr>
            </w:pPr>
            <w:r>
              <w:rPr>
                <w:rFonts w:eastAsia="仿宋_GB2312"/>
              </w:rPr>
              <w:t>182（12.13）</w:t>
            </w:r>
          </w:p>
        </w:tc>
        <w:tc>
          <w:tcPr>
            <w:tcW w:w="2642" w:type="dxa"/>
            <w:shd w:val="clear" w:color="auto" w:fill="FFFFFF"/>
            <w:vAlign w:val="center"/>
          </w:tcPr>
          <w:p>
            <w:pPr>
              <w:adjustRightInd/>
              <w:snapToGrid/>
              <w:spacing w:after="0"/>
              <w:jc w:val="center"/>
              <w:rPr>
                <w:rFonts w:eastAsia="仿宋_GB2312"/>
              </w:rPr>
            </w:pPr>
            <w:r>
              <w:rPr>
                <w:rFonts w:eastAsia="仿宋_GB2312"/>
              </w:rPr>
              <w:t>230（15.33）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1331" w:type="dxa"/>
            <w:shd w:val="clear" w:color="auto" w:fill="FFFFFF"/>
            <w:vAlign w:val="center"/>
          </w:tcPr>
          <w:p>
            <w:pPr>
              <w:adjustRightInd/>
              <w:snapToGrid/>
              <w:spacing w:after="0"/>
              <w:jc w:val="center"/>
              <w:rPr>
                <w:rFonts w:hint="eastAsia" w:ascii="仿宋_GB2312" w:eastAsia="仿宋_GB2312"/>
              </w:rPr>
            </w:pPr>
            <w:r>
              <w:rPr>
                <w:rFonts w:hint="eastAsia" w:ascii="仿宋_GB2312" w:hAnsi="宋体" w:eastAsia="仿宋_GB2312" w:cs="宋体"/>
              </w:rPr>
              <w:t>Ⅱ</w:t>
            </w:r>
          </w:p>
        </w:tc>
        <w:tc>
          <w:tcPr>
            <w:tcW w:w="1498" w:type="dxa"/>
            <w:shd w:val="clear" w:color="auto" w:fill="FFFFFF"/>
            <w:vAlign w:val="center"/>
          </w:tcPr>
          <w:p>
            <w:pPr>
              <w:adjustRightInd/>
              <w:snapToGrid/>
              <w:spacing w:after="0"/>
              <w:jc w:val="center"/>
              <w:rPr>
                <w:rFonts w:eastAsia="仿宋_GB2312"/>
              </w:rPr>
            </w:pPr>
            <w:r>
              <w:rPr>
                <w:rFonts w:eastAsia="仿宋_GB2312"/>
              </w:rPr>
              <w:t>215（14.33）</w:t>
            </w:r>
          </w:p>
        </w:tc>
        <w:tc>
          <w:tcPr>
            <w:tcW w:w="1498" w:type="dxa"/>
            <w:shd w:val="clear" w:color="auto" w:fill="FFFFFF"/>
            <w:vAlign w:val="center"/>
          </w:tcPr>
          <w:p>
            <w:pPr>
              <w:adjustRightInd/>
              <w:snapToGrid/>
              <w:spacing w:after="0"/>
              <w:jc w:val="center"/>
              <w:rPr>
                <w:rFonts w:eastAsia="仿宋_GB2312"/>
              </w:rPr>
            </w:pPr>
            <w:r>
              <w:rPr>
                <w:rFonts w:eastAsia="仿宋_GB2312"/>
              </w:rPr>
              <w:t>195（13.00）</w:t>
            </w:r>
          </w:p>
        </w:tc>
        <w:tc>
          <w:tcPr>
            <w:tcW w:w="1553" w:type="dxa"/>
            <w:shd w:val="clear" w:color="auto" w:fill="FFFFFF"/>
            <w:vAlign w:val="center"/>
          </w:tcPr>
          <w:p>
            <w:pPr>
              <w:adjustRightInd/>
              <w:snapToGrid/>
              <w:spacing w:after="0"/>
              <w:jc w:val="center"/>
              <w:rPr>
                <w:rFonts w:eastAsia="仿宋_GB2312"/>
              </w:rPr>
            </w:pPr>
            <w:r>
              <w:rPr>
                <w:rFonts w:eastAsia="仿宋_GB2312"/>
              </w:rPr>
              <w:t>152（10.13）</w:t>
            </w:r>
          </w:p>
        </w:tc>
        <w:tc>
          <w:tcPr>
            <w:tcW w:w="2642" w:type="dxa"/>
            <w:shd w:val="clear" w:color="auto" w:fill="FFFFFF"/>
            <w:vAlign w:val="center"/>
          </w:tcPr>
          <w:p>
            <w:pPr>
              <w:adjustRightInd/>
              <w:snapToGrid/>
              <w:spacing w:after="0"/>
              <w:jc w:val="center"/>
              <w:rPr>
                <w:rFonts w:eastAsia="仿宋_GB2312"/>
              </w:rPr>
            </w:pPr>
            <w:r>
              <w:rPr>
                <w:rFonts w:eastAsia="仿宋_GB2312"/>
              </w:rPr>
              <w:t>171（11.40）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1331" w:type="dxa"/>
            <w:shd w:val="clear" w:color="auto" w:fill="FFFFFF"/>
            <w:vAlign w:val="center"/>
          </w:tcPr>
          <w:p>
            <w:pPr>
              <w:adjustRightInd/>
              <w:snapToGrid/>
              <w:spacing w:after="0"/>
              <w:jc w:val="center"/>
              <w:rPr>
                <w:rFonts w:hint="eastAsia" w:ascii="仿宋_GB2312" w:eastAsia="仿宋_GB2312"/>
              </w:rPr>
            </w:pPr>
            <w:r>
              <w:rPr>
                <w:rFonts w:hint="eastAsia" w:ascii="仿宋_GB2312" w:hAnsi="宋体" w:eastAsia="仿宋_GB2312" w:cs="宋体"/>
              </w:rPr>
              <w:t>Ⅲ</w:t>
            </w:r>
          </w:p>
        </w:tc>
        <w:tc>
          <w:tcPr>
            <w:tcW w:w="1498" w:type="dxa"/>
            <w:shd w:val="clear" w:color="auto" w:fill="FFFFFF"/>
            <w:vAlign w:val="center"/>
          </w:tcPr>
          <w:p>
            <w:pPr>
              <w:adjustRightInd/>
              <w:snapToGrid/>
              <w:spacing w:after="0"/>
              <w:jc w:val="center"/>
              <w:rPr>
                <w:rFonts w:eastAsia="仿宋_GB2312"/>
              </w:rPr>
            </w:pPr>
            <w:r>
              <w:rPr>
                <w:rFonts w:eastAsia="仿宋_GB2312"/>
              </w:rPr>
              <w:t>161（10.73）</w:t>
            </w:r>
          </w:p>
        </w:tc>
        <w:tc>
          <w:tcPr>
            <w:tcW w:w="1498" w:type="dxa"/>
            <w:shd w:val="clear" w:color="auto" w:fill="FFFFFF"/>
            <w:vAlign w:val="center"/>
          </w:tcPr>
          <w:p>
            <w:pPr>
              <w:adjustRightInd/>
              <w:snapToGrid/>
              <w:spacing w:after="0"/>
              <w:jc w:val="center"/>
              <w:rPr>
                <w:rFonts w:eastAsia="仿宋_GB2312"/>
              </w:rPr>
            </w:pPr>
            <w:r>
              <w:rPr>
                <w:rFonts w:eastAsia="仿宋_GB2312"/>
              </w:rPr>
              <w:t>154（10.27）</w:t>
            </w:r>
          </w:p>
        </w:tc>
        <w:tc>
          <w:tcPr>
            <w:tcW w:w="1553" w:type="dxa"/>
            <w:shd w:val="clear" w:color="auto" w:fill="FFFFFF"/>
            <w:vAlign w:val="center"/>
          </w:tcPr>
          <w:p>
            <w:pPr>
              <w:adjustRightInd/>
              <w:snapToGrid/>
              <w:spacing w:after="0"/>
              <w:jc w:val="center"/>
              <w:rPr>
                <w:rFonts w:eastAsia="仿宋_GB2312"/>
              </w:rPr>
            </w:pPr>
            <w:r>
              <w:rPr>
                <w:rFonts w:eastAsia="仿宋_GB2312"/>
              </w:rPr>
              <w:t>119（7.93）</w:t>
            </w:r>
          </w:p>
        </w:tc>
        <w:tc>
          <w:tcPr>
            <w:tcW w:w="2642" w:type="dxa"/>
            <w:shd w:val="clear" w:color="auto" w:fill="FFFFFF"/>
            <w:vAlign w:val="center"/>
          </w:tcPr>
          <w:p>
            <w:pPr>
              <w:adjustRightInd/>
              <w:snapToGrid/>
              <w:spacing w:after="0"/>
              <w:jc w:val="center"/>
              <w:rPr>
                <w:rFonts w:eastAsia="仿宋_GB2312"/>
              </w:rPr>
            </w:pPr>
            <w:r>
              <w:rPr>
                <w:rFonts w:eastAsia="仿宋_GB2312"/>
              </w:rPr>
              <w:t>138（9.2）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1331" w:type="dxa"/>
            <w:shd w:val="clear" w:color="auto" w:fill="FFFFFF"/>
            <w:vAlign w:val="center"/>
          </w:tcPr>
          <w:p>
            <w:pPr>
              <w:adjustRightInd/>
              <w:snapToGrid/>
              <w:spacing w:after="0"/>
              <w:jc w:val="center"/>
              <w:rPr>
                <w:rFonts w:hint="eastAsia" w:ascii="仿宋_GB2312" w:eastAsia="仿宋_GB2312"/>
              </w:rPr>
            </w:pPr>
            <w:r>
              <w:rPr>
                <w:rFonts w:hint="eastAsia" w:ascii="仿宋_GB2312" w:hAnsi="宋体" w:eastAsia="仿宋_GB2312" w:cs="宋体"/>
              </w:rPr>
              <w:t>Ⅳ</w:t>
            </w:r>
          </w:p>
        </w:tc>
        <w:tc>
          <w:tcPr>
            <w:tcW w:w="1498" w:type="dxa"/>
            <w:shd w:val="clear" w:color="auto" w:fill="FFFFFF"/>
            <w:vAlign w:val="center"/>
          </w:tcPr>
          <w:p>
            <w:pPr>
              <w:adjustRightInd/>
              <w:snapToGrid/>
              <w:spacing w:after="0"/>
              <w:jc w:val="center"/>
              <w:rPr>
                <w:rFonts w:eastAsia="仿宋_GB2312"/>
              </w:rPr>
            </w:pPr>
            <w:r>
              <w:rPr>
                <w:rFonts w:eastAsia="仿宋_GB2312"/>
              </w:rPr>
              <w:t>135（9.00）</w:t>
            </w:r>
          </w:p>
        </w:tc>
        <w:tc>
          <w:tcPr>
            <w:tcW w:w="1498" w:type="dxa"/>
            <w:shd w:val="clear" w:color="auto" w:fill="FFFFFF"/>
            <w:vAlign w:val="center"/>
          </w:tcPr>
          <w:p>
            <w:pPr>
              <w:adjustRightInd/>
              <w:snapToGrid/>
              <w:spacing w:after="0"/>
              <w:jc w:val="center"/>
              <w:rPr>
                <w:rFonts w:eastAsia="仿宋_GB2312"/>
              </w:rPr>
            </w:pPr>
            <w:r>
              <w:rPr>
                <w:rFonts w:eastAsia="仿宋_GB2312"/>
              </w:rPr>
              <w:t>129（8.60）</w:t>
            </w:r>
          </w:p>
        </w:tc>
        <w:tc>
          <w:tcPr>
            <w:tcW w:w="1553" w:type="dxa"/>
            <w:shd w:val="clear" w:color="auto" w:fill="FFFFFF"/>
            <w:vAlign w:val="center"/>
          </w:tcPr>
          <w:p>
            <w:pPr>
              <w:adjustRightInd/>
              <w:snapToGrid/>
              <w:spacing w:after="0"/>
              <w:jc w:val="center"/>
              <w:rPr>
                <w:rFonts w:eastAsia="仿宋_GB2312"/>
              </w:rPr>
            </w:pPr>
            <w:r>
              <w:rPr>
                <w:rFonts w:eastAsia="仿宋_GB2312"/>
              </w:rPr>
              <w:t>102（6.80）</w:t>
            </w:r>
          </w:p>
        </w:tc>
        <w:tc>
          <w:tcPr>
            <w:tcW w:w="2642" w:type="dxa"/>
            <w:shd w:val="clear" w:color="auto" w:fill="FFFFFF"/>
            <w:vAlign w:val="center"/>
          </w:tcPr>
          <w:p>
            <w:pPr>
              <w:adjustRightInd/>
              <w:snapToGrid/>
              <w:spacing w:after="0"/>
              <w:jc w:val="center"/>
              <w:rPr>
                <w:rFonts w:eastAsia="仿宋_GB2312"/>
              </w:rPr>
            </w:pPr>
            <w:r>
              <w:rPr>
                <w:rFonts w:eastAsia="仿宋_GB2312"/>
              </w:rPr>
              <w:t>117（7.8）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1331" w:type="dxa"/>
            <w:shd w:val="clear" w:color="auto" w:fill="FFFFFF"/>
            <w:vAlign w:val="center"/>
          </w:tcPr>
          <w:p>
            <w:pPr>
              <w:adjustRightInd/>
              <w:snapToGrid/>
              <w:spacing w:after="0"/>
              <w:jc w:val="center"/>
              <w:rPr>
                <w:rFonts w:hint="eastAsia" w:ascii="仿宋_GB2312" w:eastAsia="仿宋_GB2312"/>
              </w:rPr>
            </w:pPr>
            <w:r>
              <w:rPr>
                <w:rFonts w:hint="eastAsia" w:ascii="仿宋_GB2312" w:hAnsi="宋体" w:eastAsia="仿宋_GB2312" w:cs="宋体"/>
              </w:rPr>
              <w:t>Ⅴ</w:t>
            </w:r>
          </w:p>
        </w:tc>
        <w:tc>
          <w:tcPr>
            <w:tcW w:w="1498" w:type="dxa"/>
            <w:shd w:val="clear" w:color="auto" w:fill="FFFFFF"/>
            <w:vAlign w:val="center"/>
          </w:tcPr>
          <w:p>
            <w:pPr>
              <w:adjustRightInd/>
              <w:snapToGrid/>
              <w:spacing w:after="0"/>
              <w:jc w:val="center"/>
              <w:rPr>
                <w:rFonts w:eastAsia="仿宋_GB2312"/>
              </w:rPr>
            </w:pPr>
            <w:r>
              <w:rPr>
                <w:rFonts w:eastAsia="仿宋_GB2312"/>
              </w:rPr>
              <w:t>112（7.47）</w:t>
            </w:r>
          </w:p>
        </w:tc>
        <w:tc>
          <w:tcPr>
            <w:tcW w:w="1498" w:type="dxa"/>
            <w:shd w:val="clear" w:color="auto" w:fill="FFFFFF"/>
            <w:vAlign w:val="center"/>
          </w:tcPr>
          <w:p>
            <w:pPr>
              <w:adjustRightInd/>
              <w:snapToGrid/>
              <w:spacing w:after="0"/>
              <w:jc w:val="center"/>
              <w:rPr>
                <w:rFonts w:eastAsia="仿宋_GB2312"/>
              </w:rPr>
            </w:pPr>
            <w:r>
              <w:rPr>
                <w:rFonts w:eastAsia="仿宋_GB2312"/>
              </w:rPr>
              <w:t>104（6.93）</w:t>
            </w:r>
          </w:p>
        </w:tc>
        <w:tc>
          <w:tcPr>
            <w:tcW w:w="1553" w:type="dxa"/>
            <w:shd w:val="clear" w:color="auto" w:fill="FFFFFF"/>
            <w:vAlign w:val="center"/>
          </w:tcPr>
          <w:p>
            <w:pPr>
              <w:adjustRightInd/>
              <w:snapToGrid/>
              <w:spacing w:after="0"/>
              <w:jc w:val="center"/>
              <w:rPr>
                <w:rFonts w:eastAsia="仿宋_GB2312"/>
              </w:rPr>
            </w:pPr>
            <w:r>
              <w:rPr>
                <w:rFonts w:eastAsia="仿宋_GB2312"/>
              </w:rPr>
              <w:t>85（5.67）</w:t>
            </w:r>
          </w:p>
        </w:tc>
        <w:tc>
          <w:tcPr>
            <w:tcW w:w="2642" w:type="dxa"/>
            <w:shd w:val="clear" w:color="auto" w:fill="FFFFFF"/>
            <w:vAlign w:val="center"/>
          </w:tcPr>
          <w:p>
            <w:pPr>
              <w:adjustRightInd/>
              <w:snapToGrid/>
              <w:spacing w:after="0"/>
              <w:jc w:val="center"/>
              <w:rPr>
                <w:rFonts w:eastAsia="仿宋_GB2312"/>
              </w:rPr>
            </w:pPr>
            <w:r>
              <w:rPr>
                <w:rFonts w:eastAsia="仿宋_GB2312"/>
              </w:rPr>
              <w:t>98（6.53）</w:t>
            </w:r>
          </w:p>
        </w:tc>
      </w:tr>
    </w:tbl>
    <w:p>
      <w:pPr>
        <w:tabs>
          <w:tab w:val="left" w:pos="2505"/>
        </w:tabs>
        <w:spacing w:line="220" w:lineRule="atLeast"/>
        <w:ind w:right="12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ZTgzYjVkNDYyZWI1OGVlOGU5YTRkNDQ0YjZlYmUifQ=="/>
  </w:docVars>
  <w:rsids>
    <w:rsidRoot w:val="45BB1A59"/>
    <w:rsid w:val="45BB1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imes New Roman" w:hAnsi="Times New Roman" w:cs="Times New Roman" w:eastAsiaTheme="minorEastAsia"/>
      <w:color w:val="000000"/>
      <w:kern w:val="0"/>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3"/>
    <w:basedOn w:val="1"/>
    <w:next w:val="3"/>
    <w:qFormat/>
    <w:uiPriority w:val="0"/>
    <w:pPr>
      <w:widowControl w:val="0"/>
      <w:spacing w:after="120"/>
      <w:jc w:val="both"/>
    </w:pPr>
    <w:rPr>
      <w:rFonts w:ascii="Times New Roman" w:hAnsi="Times New Roman" w:eastAsia="宋体" w:cs="Times New Roman"/>
      <w:kern w:val="2"/>
      <w:sz w:val="16"/>
      <w:szCs w:val="16"/>
      <w:lang w:val="en-US" w:eastAsia="zh-CN" w:bidi="ar-SA"/>
    </w:rPr>
  </w:style>
  <w:style w:type="paragraph" w:styleId="3">
    <w:name w:val="Body Text"/>
    <w:qFormat/>
    <w:uiPriority w:val="99"/>
    <w:pPr>
      <w:widowControl w:val="0"/>
      <w:spacing w:after="12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2022-05-27T02:01:00Z</dcterms:created>
  <dc:creator>有女娟娟</dc:creator>
  <cp:lastModifiedBy>有女娟娟</cp:lastModifiedBy>
  <dcterms:modified xsi:type="dcterms:W3CDTF">2022-05-27T02:01:38Z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BB4C6376F34C4C22B956583C963E19CB</vt:lpwstr>
  </property>
</Properties>
</file>