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color w:val="auto"/>
          <w:kern w:val="0"/>
          <w:sz w:val="44"/>
          <w:szCs w:val="44"/>
          <w:lang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78" w:lineRule="exact"/>
        <w:jc w:val="center"/>
        <w:textAlignment w:val="auto"/>
        <w:rPr>
          <w:rFonts w:hint="eastAsia" w:ascii="方正小标宋简体" w:eastAsia="方正小标宋简体" w:cs="方正小标宋简体"/>
          <w:color w:val="auto"/>
          <w:kern w:val="0"/>
          <w:sz w:val="44"/>
          <w:szCs w:val="44"/>
          <w:lang w:bidi="ar-SA"/>
        </w:rPr>
      </w:pPr>
      <w:r>
        <w:rPr>
          <w:rFonts w:hint="eastAsia" w:ascii="方正小标宋简体" w:eastAsia="方正小标宋简体" w:cs="方正小标宋简体"/>
          <w:color w:val="auto"/>
          <w:kern w:val="0"/>
          <w:sz w:val="44"/>
          <w:szCs w:val="44"/>
          <w:lang w:eastAsia="zh-CN" w:bidi="ar-SA"/>
        </w:rPr>
        <w:t>平利县</w:t>
      </w:r>
      <w:r>
        <w:rPr>
          <w:rFonts w:hint="eastAsia" w:ascii="方正小标宋简体" w:eastAsia="方正小标宋简体" w:cs="方正小标宋简体"/>
          <w:color w:val="auto"/>
          <w:kern w:val="0"/>
          <w:sz w:val="44"/>
          <w:szCs w:val="44"/>
          <w:lang w:bidi="ar-SA"/>
        </w:rPr>
        <w:t>控辍保学“七长”责任</w:t>
      </w:r>
      <w:r>
        <w:rPr>
          <w:rFonts w:hint="eastAsia" w:ascii="方正小标宋简体" w:eastAsia="方正小标宋简体" w:cs="方正小标宋简体"/>
          <w:color w:val="auto"/>
          <w:kern w:val="0"/>
          <w:sz w:val="44"/>
          <w:szCs w:val="44"/>
          <w:lang w:eastAsia="zh-CN" w:bidi="ar-SA"/>
        </w:rPr>
        <w:t>制</w:t>
      </w:r>
      <w:r>
        <w:rPr>
          <w:rFonts w:hint="eastAsia" w:ascii="方正小标宋简体" w:eastAsia="方正小标宋简体" w:cs="方正小标宋简体"/>
          <w:color w:val="auto"/>
          <w:kern w:val="0"/>
          <w:sz w:val="44"/>
          <w:szCs w:val="44"/>
          <w:lang w:bidi="ar-SA"/>
        </w:rPr>
        <w:t> </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firstLineChars="200"/>
        <w:textAlignment w:val="auto"/>
        <w:rPr>
          <w:rFonts w:hint="eastAsia" w:ascii="仿宋" w:eastAsia="仿宋" w:cs="仿宋"/>
          <w:color w:val="auto"/>
          <w:kern w:val="0"/>
          <w:sz w:val="32"/>
          <w:szCs w:val="32"/>
          <w:lang w:bidi="ar-SA"/>
        </w:rPr>
      </w:pP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s="仿宋"/>
          <w:color w:val="auto"/>
          <w:kern w:val="0"/>
          <w:sz w:val="32"/>
          <w:szCs w:val="32"/>
          <w:lang w:bidi="ar-SA"/>
        </w:rPr>
      </w:pPr>
      <w:r>
        <w:rPr>
          <w:rFonts w:hint="eastAsia" w:ascii="黑体" w:eastAsia="黑体" w:cs="仿宋"/>
          <w:kern w:val="0"/>
          <w:sz w:val="32"/>
          <w:szCs w:val="32"/>
          <w:lang w:bidi="ar-SA"/>
        </w:rPr>
        <w:t>一、县长责任。</w:t>
      </w:r>
      <w:r>
        <w:rPr>
          <w:rFonts w:hint="eastAsia" w:ascii="仿宋_GB2312" w:eastAsia="仿宋_GB2312" w:cs="仿宋"/>
          <w:color w:val="auto"/>
          <w:kern w:val="0"/>
          <w:sz w:val="32"/>
          <w:szCs w:val="32"/>
          <w:lang w:bidi="ar-SA"/>
        </w:rPr>
        <w:t>县人民政府是控辍保学的责任主体</w:t>
      </w:r>
      <w:r>
        <w:rPr>
          <w:rFonts w:hint="eastAsia" w:ascii="仿宋_GB2312" w:eastAsia="仿宋_GB2312" w:cs="仿宋"/>
          <w:color w:val="auto"/>
          <w:kern w:val="0"/>
          <w:sz w:val="32"/>
          <w:szCs w:val="32"/>
          <w:lang w:eastAsia="zh-CN" w:bidi="ar-SA"/>
        </w:rPr>
        <w:t>，</w:t>
      </w:r>
      <w:r>
        <w:rPr>
          <w:rFonts w:hint="eastAsia" w:ascii="仿宋_GB2312" w:eastAsia="仿宋_GB2312" w:cs="仿宋"/>
          <w:color w:val="auto"/>
          <w:kern w:val="0"/>
          <w:sz w:val="32"/>
          <w:szCs w:val="32"/>
          <w:lang w:bidi="ar-SA"/>
        </w:rPr>
        <w:t>县长负责统筹和协调相关部门开展控辍保学工作，及时研究、解决控辍保学工作中存在的问题和困难；定期召开专题会议，把控辍保学工作纳入重要议事日程；督促、督办控辍保学工作的落实和整改，并依法依规进行责任追究。</w:t>
      </w:r>
    </w:p>
    <w:p>
      <w:pPr>
        <w:keepNext w:val="0"/>
        <w:keepLines w:val="0"/>
        <w:pageBreakBefore w:val="0"/>
        <w:widowControl/>
        <w:shd w:val="clear" w:color="auto" w:fill="FFFFFF"/>
        <w:kinsoku/>
        <w:wordWrap/>
        <w:overflowPunct/>
        <w:topLinePunct w:val="0"/>
        <w:autoSpaceDE/>
        <w:autoSpaceDN/>
        <w:adjustRightInd/>
        <w:snapToGrid/>
        <w:spacing w:line="578" w:lineRule="exact"/>
        <w:ind w:firstLine="640" w:firstLineChars="200"/>
        <w:rPr>
          <w:rFonts w:hint="eastAsia" w:ascii="仿宋_GB2312" w:eastAsia="仿宋_GB2312" w:cs="仿宋"/>
          <w:color w:val="auto"/>
          <w:kern w:val="0"/>
          <w:sz w:val="32"/>
          <w:szCs w:val="32"/>
          <w:lang w:bidi="ar-SA"/>
        </w:rPr>
      </w:pPr>
      <w:r>
        <w:rPr>
          <w:rFonts w:hint="eastAsia" w:ascii="黑体" w:eastAsia="黑体" w:cs="仿宋"/>
          <w:bCs/>
          <w:kern w:val="0"/>
          <w:sz w:val="32"/>
          <w:szCs w:val="32"/>
          <w:lang w:bidi="ar-SA"/>
        </w:rPr>
        <w:t>二、县教</w:t>
      </w:r>
      <w:r>
        <w:rPr>
          <w:rFonts w:hint="eastAsia" w:ascii="黑体" w:eastAsia="黑体" w:cs="仿宋"/>
          <w:bCs/>
          <w:kern w:val="0"/>
          <w:sz w:val="32"/>
          <w:szCs w:val="32"/>
          <w:lang w:eastAsia="zh-CN" w:bidi="ar-SA"/>
        </w:rPr>
        <w:t>科</w:t>
      </w:r>
      <w:r>
        <w:rPr>
          <w:rFonts w:hint="eastAsia" w:ascii="黑体" w:eastAsia="黑体" w:cs="仿宋"/>
          <w:bCs/>
          <w:kern w:val="0"/>
          <w:sz w:val="32"/>
          <w:szCs w:val="32"/>
          <w:lang w:bidi="ar-SA"/>
        </w:rPr>
        <w:t>局长责任。</w:t>
      </w:r>
      <w:r>
        <w:rPr>
          <w:rFonts w:hint="eastAsia" w:ascii="仿宋_GB2312" w:eastAsia="仿宋_GB2312" w:cs="仿宋"/>
          <w:color w:val="auto"/>
          <w:kern w:val="0"/>
          <w:sz w:val="32"/>
          <w:szCs w:val="32"/>
          <w:lang w:bidi="ar-SA"/>
        </w:rPr>
        <w:t>负责全县控辍保学工作的组织实施，制定工作方案，落实学校控辍保学任务；组织控辍保学督导检查，指导各镇、学校开展工作；健全随班就读和送教上门等工作机制，保障残疾儿童少年接受义务教育；建立适龄儿童辍学通报制度，做好辍学学生排查摸底和汇总上报工作，做到不漏一人，确保数据准确；强化对学生的发展性评价、多元评价，把对学困生的发展性评价作为考核学校教育工作和教师教育工作实绩的重要内容；对不及时上报有辍学或辍学劝导不力的教师、校长，依法依规进行严肃处理。</w:t>
      </w:r>
    </w:p>
    <w:p>
      <w:pPr>
        <w:keepNext w:val="0"/>
        <w:keepLines w:val="0"/>
        <w:pageBreakBefore w:val="0"/>
        <w:widowControl/>
        <w:shd w:val="clear" w:color="auto" w:fill="FFFFFF"/>
        <w:kinsoku/>
        <w:wordWrap/>
        <w:overflowPunct/>
        <w:topLinePunct w:val="0"/>
        <w:autoSpaceDE/>
        <w:autoSpaceDN/>
        <w:adjustRightInd/>
        <w:snapToGrid/>
        <w:spacing w:line="578" w:lineRule="exact"/>
        <w:ind w:firstLine="640" w:firstLineChars="200"/>
        <w:rPr>
          <w:rFonts w:hint="eastAsia" w:ascii="仿宋_GB2312" w:eastAsia="仿宋_GB2312" w:cs="仿宋"/>
          <w:color w:val="auto"/>
          <w:kern w:val="0"/>
          <w:sz w:val="32"/>
          <w:szCs w:val="32"/>
          <w:lang w:bidi="ar-SA"/>
        </w:rPr>
      </w:pPr>
      <w:r>
        <w:rPr>
          <w:rFonts w:hint="eastAsia" w:ascii="黑体" w:eastAsia="黑体" w:cs="仿宋"/>
          <w:kern w:val="0"/>
          <w:sz w:val="32"/>
          <w:szCs w:val="32"/>
          <w:lang w:bidi="ar-SA"/>
        </w:rPr>
        <w:t>三、镇长责任。</w:t>
      </w:r>
      <w:r>
        <w:rPr>
          <w:rFonts w:hint="eastAsia" w:ascii="仿宋_GB2312" w:eastAsia="仿宋_GB2312" w:cs="仿宋"/>
          <w:color w:val="auto"/>
          <w:kern w:val="0"/>
          <w:sz w:val="32"/>
          <w:szCs w:val="32"/>
          <w:lang w:bidi="ar-SA"/>
        </w:rPr>
        <w:t>负责辖区内控辍保学工作，依法督促学生父母或其他法定监护人送子女入学，确保适龄儿童少年全部入学；指导村（居）委会摸清辖区内子女入学就读情况，严控学生辍学现象，保障适龄儿童少年接受义务教育权利；重视特殊群体孩子上学问题，对建档立卡户、孤儿、留守、残疾、家庭经济困难学生与服刑人员子女重点帮助，不让一名学生因家庭经济困难而失学；在接收辖区内学校报送的义务教育阶段学生辍学情况报告后，</w:t>
      </w:r>
      <w:r>
        <w:rPr>
          <w:rFonts w:hint="eastAsia" w:ascii="仿宋_GB2312" w:eastAsia="仿宋_GB2312" w:cs="仿宋"/>
          <w:color w:val="auto"/>
          <w:kern w:val="0"/>
          <w:sz w:val="32"/>
          <w:szCs w:val="32"/>
          <w:lang w:val="en-US" w:eastAsia="zh-CN" w:bidi="ar-SA"/>
        </w:rPr>
        <w:t>3</w:t>
      </w:r>
      <w:r>
        <w:rPr>
          <w:rFonts w:hint="eastAsia" w:ascii="仿宋_GB2312" w:eastAsia="仿宋_GB2312" w:cs="仿宋"/>
          <w:color w:val="auto"/>
          <w:kern w:val="0"/>
          <w:sz w:val="32"/>
          <w:szCs w:val="32"/>
          <w:lang w:bidi="ar-SA"/>
        </w:rPr>
        <w:t>日内向学生监护人发放《限期返校通知书》，对仍不返校的学生，由镇政府对学生监护人依法给予批评教育，并责令监护人限期送学生返校；对逾期不改的，由司法部门依法发放相关司法文书，敦促其保证辍学学生尽早复学；情节严重或构成犯罪的，依法追究法律责任。</w:t>
      </w:r>
    </w:p>
    <w:p>
      <w:pPr>
        <w:keepNext w:val="0"/>
        <w:keepLines w:val="0"/>
        <w:pageBreakBefore w:val="0"/>
        <w:widowControl/>
        <w:shd w:val="clear" w:color="auto" w:fill="FFFFFF"/>
        <w:kinsoku/>
        <w:wordWrap/>
        <w:overflowPunct/>
        <w:topLinePunct w:val="0"/>
        <w:autoSpaceDE/>
        <w:autoSpaceDN/>
        <w:adjustRightInd/>
        <w:snapToGrid/>
        <w:spacing w:line="578" w:lineRule="exact"/>
        <w:ind w:firstLine="640" w:firstLineChars="200"/>
        <w:rPr>
          <w:rFonts w:hint="eastAsia" w:ascii="仿宋_GB2312" w:eastAsia="仿宋_GB2312" w:cs="仿宋"/>
          <w:color w:val="auto"/>
          <w:kern w:val="0"/>
          <w:sz w:val="32"/>
          <w:szCs w:val="32"/>
          <w:lang w:bidi="ar-SA"/>
        </w:rPr>
      </w:pPr>
      <w:r>
        <w:rPr>
          <w:rFonts w:hint="eastAsia" w:ascii="黑体" w:eastAsia="黑体" w:cs="仿宋"/>
          <w:kern w:val="0"/>
          <w:sz w:val="32"/>
          <w:szCs w:val="32"/>
          <w:lang w:bidi="ar-SA"/>
        </w:rPr>
        <w:t>四、村委会</w:t>
      </w:r>
      <w:r>
        <w:rPr>
          <w:rFonts w:hint="eastAsia" w:ascii="黑体" w:eastAsia="黑体" w:cs="仿宋"/>
          <w:kern w:val="0"/>
          <w:sz w:val="32"/>
          <w:szCs w:val="32"/>
          <w:lang w:eastAsia="zh-CN" w:bidi="ar-SA"/>
        </w:rPr>
        <w:t>（社区居委会）</w:t>
      </w:r>
      <w:r>
        <w:rPr>
          <w:rFonts w:hint="eastAsia" w:ascii="黑体" w:eastAsia="黑体" w:cs="仿宋"/>
          <w:kern w:val="0"/>
          <w:sz w:val="32"/>
          <w:szCs w:val="32"/>
          <w:lang w:bidi="ar-SA"/>
        </w:rPr>
        <w:t>主任责任。</w:t>
      </w:r>
      <w:r>
        <w:rPr>
          <w:rFonts w:hint="eastAsia" w:ascii="仿宋_GB2312" w:eastAsia="仿宋_GB2312" w:cs="仿宋"/>
          <w:color w:val="auto"/>
          <w:kern w:val="0"/>
          <w:sz w:val="32"/>
          <w:szCs w:val="32"/>
          <w:lang w:bidi="ar-SA"/>
        </w:rPr>
        <w:t>负责进村入户组织动员适龄儿童少年入学，劝返辍学学生及时返校；对村内义务教育阶段儿童少年建档造册，实行动态管理；加强外出务工人员子女入学情况调查，掌握每一位学生入学动向；积极配合学校做好家长、学生的思想工作，</w:t>
      </w:r>
      <w:r>
        <w:rPr>
          <w:rFonts w:hint="eastAsia" w:ascii="仿宋_GB2312" w:eastAsia="仿宋_GB2312" w:cs="仿宋"/>
          <w:color w:val="auto"/>
          <w:kern w:val="0"/>
          <w:sz w:val="32"/>
          <w:szCs w:val="32"/>
          <w:lang w:eastAsia="zh-CN" w:bidi="ar-SA"/>
        </w:rPr>
        <w:t>将</w:t>
      </w:r>
      <w:r>
        <w:rPr>
          <w:rFonts w:hint="eastAsia" w:ascii="仿宋_GB2312" w:eastAsia="仿宋_GB2312" w:cs="仿宋"/>
          <w:color w:val="auto"/>
          <w:kern w:val="0"/>
          <w:sz w:val="32"/>
          <w:szCs w:val="32"/>
          <w:lang w:bidi="ar-SA"/>
        </w:rPr>
        <w:t>控辍保学工作落到实处。</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s="仿宋"/>
          <w:color w:val="auto"/>
          <w:kern w:val="0"/>
          <w:sz w:val="32"/>
          <w:szCs w:val="32"/>
          <w:lang w:bidi="ar-SA"/>
        </w:rPr>
      </w:pPr>
      <w:r>
        <w:rPr>
          <w:rFonts w:hint="eastAsia" w:ascii="黑体" w:eastAsia="黑体" w:cs="仿宋"/>
          <w:kern w:val="0"/>
          <w:sz w:val="32"/>
          <w:szCs w:val="32"/>
          <w:lang w:bidi="ar-SA"/>
        </w:rPr>
        <w:t>五、校长责任。</w:t>
      </w:r>
      <w:r>
        <w:rPr>
          <w:rFonts w:hint="eastAsia" w:ascii="仿宋_GB2312" w:eastAsia="仿宋_GB2312" w:cs="仿宋"/>
          <w:color w:val="auto"/>
          <w:kern w:val="0"/>
          <w:sz w:val="32"/>
          <w:szCs w:val="32"/>
          <w:lang w:bidi="ar-SA"/>
        </w:rPr>
        <w:t>加强学校管理、师德师风建设和整治，制定班级、教师控辍保学责任制，落实班主任包班制度；建立健全学习帮扶制度，按照因材施教的原则，针对残疾学生、学困生加大帮扶力度，消除因学习或厌学而辍学现象；准确掌握学区范围内适龄儿童少年底数和入学情况，建立学区内义务教育适龄儿童少年花名册；每年春秋学期内，对无故3日未到校学生及时家访或与监护人联系核实情况，对无故5日未到校学生及时落实专人做动员劝返工作，劝返后3日内仍不返校的，要及时向镇政府和县教体局报告，并配合镇政府、村委会共同做好辍学学生动员返校工作。  </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s="仿宋"/>
          <w:color w:val="auto"/>
          <w:kern w:val="0"/>
          <w:sz w:val="32"/>
          <w:szCs w:val="32"/>
          <w:lang w:bidi="ar-SA"/>
        </w:rPr>
      </w:pPr>
      <w:r>
        <w:rPr>
          <w:rFonts w:hint="eastAsia" w:ascii="黑体" w:eastAsia="黑体" w:cs="仿宋"/>
          <w:kern w:val="0"/>
          <w:sz w:val="32"/>
          <w:szCs w:val="32"/>
          <w:lang w:bidi="ar-SA"/>
        </w:rPr>
        <w:t>六、家长责任。</w:t>
      </w:r>
      <w:r>
        <w:rPr>
          <w:rFonts w:hint="eastAsia" w:ascii="仿宋_GB2312" w:eastAsia="仿宋_GB2312" w:cs="仿宋"/>
          <w:color w:val="auto"/>
          <w:kern w:val="0"/>
          <w:sz w:val="32"/>
          <w:szCs w:val="32"/>
          <w:lang w:bidi="ar-SA"/>
        </w:rPr>
        <w:t>负责履行家长监护职责，依法保证适龄子女按时入学，特别是配合做好残疾儿童少年在特殊教育学校、普通学校随班就读和送教上门等接受义务教育，并配合学校保证子女圆满完成九年义务教育，不能以任何理由让子女中途辍学或失学。  </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s="仿宋"/>
          <w:color w:val="auto"/>
          <w:kern w:val="0"/>
          <w:sz w:val="32"/>
          <w:szCs w:val="32"/>
          <w:lang w:bidi="ar-SA"/>
        </w:rPr>
      </w:pPr>
      <w:r>
        <w:rPr>
          <w:rFonts w:hint="eastAsia" w:ascii="黑体" w:eastAsia="黑体" w:cs="仿宋"/>
          <w:color w:val="auto"/>
          <w:kern w:val="0"/>
          <w:sz w:val="32"/>
          <w:szCs w:val="32"/>
          <w:lang w:bidi="ar-SA"/>
        </w:rPr>
        <w:t>七、师长（老师）责任。</w:t>
      </w:r>
      <w:r>
        <w:rPr>
          <w:rFonts w:hint="eastAsia" w:ascii="仿宋_GB2312" w:eastAsia="仿宋_GB2312" w:cs="仿宋"/>
          <w:color w:val="auto"/>
          <w:kern w:val="0"/>
          <w:sz w:val="32"/>
          <w:szCs w:val="32"/>
          <w:lang w:bidi="ar-SA"/>
        </w:rPr>
        <w:t>认真履行对学生的生活关爱和学习指导，对厌学或其他原因不想上学的学生，通过心理疏导和单独谈心等方式做好思想引导；对贫困家庭学生、孤儿、留守儿童、残疾学生和学困生，积极开展心理激励和课业帮扶，帮助其树立学习信心，不断提升学习能力和学习水平，促进学生全面发展，避免因丧失学习动力而辍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
          <w:color w:val="auto"/>
          <w:kern w:val="0"/>
          <w:sz w:val="32"/>
          <w:szCs w:val="32"/>
          <w:lang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
          <w:color w:val="auto"/>
          <w:kern w:val="0"/>
          <w:sz w:val="32"/>
          <w:szCs w:val="32"/>
          <w:lang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
          <w:color w:val="auto"/>
          <w:kern w:val="0"/>
          <w:sz w:val="32"/>
          <w:szCs w:val="32"/>
          <w:lang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
          <w:color w:val="auto"/>
          <w:kern w:val="0"/>
          <w:sz w:val="32"/>
          <w:szCs w:val="32"/>
          <w:lang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
          <w:color w:val="auto"/>
          <w:kern w:val="0"/>
          <w:sz w:val="32"/>
          <w:szCs w:val="32"/>
          <w:lang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
          <w:color w:val="auto"/>
          <w:kern w:val="0"/>
          <w:sz w:val="32"/>
          <w:szCs w:val="32"/>
          <w:lang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
          <w:color w:val="auto"/>
          <w:kern w:val="0"/>
          <w:sz w:val="32"/>
          <w:szCs w:val="32"/>
          <w:lang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
          <w:color w:val="auto"/>
          <w:kern w:val="0"/>
          <w:sz w:val="32"/>
          <w:szCs w:val="32"/>
          <w:lang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
          <w:color w:val="auto"/>
          <w:kern w:val="0"/>
          <w:sz w:val="32"/>
          <w:szCs w:val="32"/>
          <w:lang w:bidi="ar-SA"/>
        </w:rPr>
      </w:pPr>
    </w:p>
    <w:p>
      <w:pPr>
        <w:spacing w:line="578" w:lineRule="exact"/>
        <w:textAlignment w:val="baseline"/>
        <w:rPr>
          <w:rFonts w:hint="eastAsia" w:ascii="仿宋_GB2312" w:eastAsia="仿宋_GB2312"/>
          <w:sz w:val="32"/>
          <w:u w:val="single"/>
        </w:rPr>
      </w:pPr>
    </w:p>
    <w:p>
      <w:pPr>
        <w:spacing w:line="500" w:lineRule="exact"/>
        <w:ind w:left="1121" w:leftChars="134" w:hanging="840" w:hangingChars="300"/>
        <w:textAlignment w:val="baseline"/>
      </w:pP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309880</wp:posOffset>
                </wp:positionV>
                <wp:extent cx="5600700"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4pt;height:0.05pt;width:441pt;z-index:251658240;mso-width-relative:page;mso-height-relative:page;" filled="f" stroked="t" coordsize="21600,21600" o:gfxdata="UEsDBAoAAAAAAIdO4kAAAAAAAAAAAAAAAAAEAAAAZHJzL1BLAwQUAAAACACHTuJAR6k1HdMAAAAG&#10;AQAADwAAAGRycy9kb3ducmV2LnhtbE2PzU7DMBCE70i8g7VIXCpqNyCUhjg9ALlxoYC4buNtEhGv&#10;09j9gadne4LjzKxmvi1XJz+oA02xD2xhMTegiJvgem4tvL/VNzmomJAdDoHJwjdFWFWXFyUWLhz5&#10;lQ7r1Cop4VighS6lsdA6Nh15jPMwEku2DZPHJHJqtZvwKOV+0Jkx99pjz7LQ4UiPHTVf6723EOsP&#10;2tU/s2ZmPm/bQNnu6eUZrb2+WpgHUIlO6e8YzviCDpUwbcKeXVSDBXkkWbjLhV/SPM/E2JyNJeiq&#10;1P/xq19QSwMEFAAAAAgAh07iQE/PGavaAQAAmAMAAA4AAABkcnMvZTJvRG9jLnhtbK1TS44TMRDd&#10;I80dLO8n3QlKgFY6syAMGwQjDRygYru7LfknlyedXIILILGDFUv23IaZY0zZCRk+G4ToRXXZ9fy6&#10;3nP18mJnDduqiNq7lk8nNWfKCS+161v+7u3l+VPOMIGTYLxTLd8r5Bers0fLMTRq5gdvpIqMSBw2&#10;Y2j5kFJoqgrFoCzgxAflqNj5aCHRMvaVjDASuzXVrK4X1eijDNELhUi760ORrwp/1ymR3nQdqsRM&#10;y6m3VGIscZNjtVpC00cIgxbHNuAfurCgHX30RLWGBOwm6j+orBbRo+/SRHhb+a7TQhUNpGZa/6bm&#10;eoCgihYyB8PJJvx/tOL19ioyLenuOHNg6YpuP3z9/v7T3bePFG+/fGbTbNIYsCHsdbiKxxVSmhXv&#10;umjzm7SwXTF2fzJW7RITtDlf1PWTmvwXVFs8nmfG6uFoiJheKm9ZTlputMuqoYHtK0wH6A9I3jaO&#10;jS1/Np/NiRBoaDoDiVIbSAa6vpxFb7S81MbkExj7zXMT2RbyGJTn2MIvsPyRNeBwwJVShkEzKJAv&#10;nGRpH8ggR5PMcwtWSc6MosHPWUEm0OZvkKTeODIh+3pwMmcbL/d0HTch6n4gJ4r1BUPXXyw7jmqe&#10;r5/Xhenhh1rd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epNR3TAAAABgEAAA8AAAAAAAAAAQAg&#10;AAAAIgAAAGRycy9kb3ducmV2LnhtbFBLAQIUABQAAAAIAIdO4kBPzxmr2gEAAJgDAAAOAAAAAAAA&#10;AAEAIAAAACIBAABkcnMvZTJvRG9jLnhtbFBLBQYAAAAABgAGAFkBAABuBQAAAAA=&#10;">
                <v:path arrowok="t"/>
                <v:fill on="f" focussize="0,0"/>
                <v:stroke color="#000000"/>
                <v:imagedata o:title=""/>
                <o:lock v:ext="edit"/>
              </v:line>
            </w:pict>
          </mc:Fallback>
        </mc:AlternateConten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pt;height:0.05pt;width:441pt;z-index:251659264;mso-width-relative:page;mso-height-relative:page;" filled="f" stroked="t" coordsize="21600,21600" o:gfxdata="UEsDBAoAAAAAAIdO4kAAAAAAAAAAAAAAAAAEAAAAZHJzL1BLAwQUAAAACACHTuJA3oKHWdIAAAAE&#10;AQAADwAAAGRycy9kb3ducmV2LnhtbE2PT0/DMAzF70h8h8hIXCaWtEioKk13AHrjsgHi6jWmrWic&#10;rsn+sE+Pd4KT/fSs59+rVic/qgPNcQhsIVsaUMRtcAN3Ft7fmrsCVEzIDsfAZOGHIqzq66sKSxeO&#10;vKbDJnVKQjiWaKFPaSq1jm1PHuMyTMTifYXZYxI5d9rNeJRwP+rcmAftcWD50ONETz2135u9txCb&#10;D9o150W7MJ/3XaB89/z6gtbe3mTmEVSiU/o7hgu+oEMtTNuwZxfVaEGKJAu5DDGL4rJsRWeg60r/&#10;h69/AVBLAwQUAAAACACHTuJA4tKi6toBAACYAwAADgAAAGRycy9lMm9Eb2MueG1srVPNjtMwEL4j&#10;8Q6W7zRpUAtETfdAWS4IVlp4gKntJJb8J4+3aV+CF0DiBieO3Hkblsdg7JYuPxeEyGEy9nz+Mt/n&#10;yepibw3bqYjau47PZzVnygkvtRs6/ub15YPHnGECJ8F4pzp+UMgv1vfvrabQqsaP3kgVGZE4bKfQ&#10;8TGl0FYVilFZwJkPylGx99FComUcKhlhInZrqqaul9XkowzRC4VIu5tjka8Lf98rkV71ParETMep&#10;t1RiLHGbY7VeQTtECKMWpzbgH7qwoB199Ey1gQTsJuo/qKwW0aPv00x4W/m+10IVDaRmXv+m5nqE&#10;oIoWMgfD2Sb8f7Ti5e4qMi073nDmwNIV3b77/PXth29f3lO8/fSRNdmkKWBL2OtwFU8rpDQr3vfR&#10;5jdpYfti7OFsrNonJmhzsazrRzX5L6i2fLjIjNXd0RAxPVfespx03GiXVUMLuxeYjtAfkLxtHJs6&#10;/mTRLIgQaGh6A4lSG0gGuqGcRW+0vNTG5BMYh+1TE9kO8hiU59TCL7D8kQ3geMSVUoZBOyqQz5xk&#10;6RDIIEeTzHMLVknOjKLBz1lBJtDmb5Ck3jgyIft6dDJnWy8PdB03IephJCfmpctcoesvlp1GNc/X&#10;z+vCdPdD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oKHWdIAAAAEAQAADwAAAAAAAAABACAA&#10;AAAiAAAAZHJzL2Rvd25yZXYueG1sUEsBAhQAFAAAAAgAh07iQOLSouraAQAAmAMAAA4AAAAAAAAA&#10;AQAgAAAAIQEAAGRycy9lMm9Eb2MueG1sUEsFBgAAAAAGAAYAWQEAAG0FAAAAAA==&#10;">
                <v:path arrowok="t"/>
                <v:fill on="f" focussize="0,0"/>
                <v:stroke color="#000000"/>
                <v:imagedata o:title=""/>
                <o:lock v:ext="edit"/>
              </v:line>
            </w:pict>
          </mc:Fallback>
        </mc:AlternateContent>
      </w:r>
      <w:r>
        <w:rPr>
          <w:rFonts w:hint="eastAsia" w:ascii="仿宋_GB2312" w:eastAsia="仿宋_GB2312"/>
          <w:sz w:val="28"/>
          <w:szCs w:val="28"/>
        </w:rPr>
        <w:t>平利县人民政府办公室                   201</w:t>
      </w:r>
      <w:r>
        <w:rPr>
          <w:rFonts w:hint="eastAsia" w:ascii="仿宋_GB2312" w:eastAsia="仿宋_GB2312"/>
          <w:sz w:val="28"/>
          <w:szCs w:val="28"/>
          <w:lang w:val="en-US" w:eastAsia="zh-CN"/>
        </w:rPr>
        <w:t>9</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 xml:space="preserve">月30日印发  </w:t>
      </w:r>
    </w:p>
    <w:p>
      <w:bookmarkStart w:id="0" w:name="_GoBack"/>
      <w:bookmarkEnd w:id="0"/>
    </w:p>
    <w:sectPr>
      <w:footerReference r:id="rId3" w:type="default"/>
      <w:footerReference r:id="rId4" w:type="even"/>
      <w:pgSz w:w="11907" w:h="16840"/>
      <w:pgMar w:top="1985"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h="577" w:hRule="exact" w:wrap="around" w:vAnchor="text" w:hAnchor="margin" w:xAlign="outside" w:y="-213"/>
      <w:pBdr>
        <w:top w:val="none" w:color="auto" w:sz="0" w:space="0"/>
        <w:left w:val="none" w:color="auto" w:sz="0" w:space="0"/>
        <w:bottom w:val="none" w:color="auto" w:sz="0" w:space="0"/>
        <w:right w:val="none" w:color="auto" w:sz="0" w:space="0"/>
      </w:pBdr>
      <w:rPr>
        <w:rFonts w:hint="eastAsia" w:ascii="新宋体" w:eastAsia="新宋体"/>
        <w:sz w:val="28"/>
        <w:szCs w:val="28"/>
      </w:rPr>
    </w:pPr>
    <w:r>
      <w:rPr>
        <w:rStyle w:val="6"/>
        <w:rFonts w:hint="eastAsia" w:ascii="新宋体" w:eastAsia="新宋体"/>
        <w:sz w:val="28"/>
        <w:szCs w:val="28"/>
      </w:rPr>
      <w:fldChar w:fldCharType="begin"/>
    </w:r>
    <w:r>
      <w:rPr>
        <w:rStyle w:val="6"/>
        <w:rFonts w:hint="eastAsia" w:ascii="新宋体" w:eastAsia="新宋体"/>
        <w:sz w:val="28"/>
        <w:szCs w:val="28"/>
      </w:rPr>
      <w:instrText xml:space="preserve">Page</w:instrText>
    </w:r>
    <w:r>
      <w:rPr>
        <w:rStyle w:val="6"/>
        <w:rFonts w:hint="eastAsia" w:ascii="新宋体" w:eastAsia="新宋体"/>
        <w:sz w:val="28"/>
        <w:szCs w:val="28"/>
      </w:rPr>
      <w:fldChar w:fldCharType="separate"/>
    </w:r>
    <w:r>
      <w:rPr>
        <w:rStyle w:val="6"/>
        <w:rFonts w:hint="eastAsia" w:ascii="新宋体" w:eastAsia="新宋体"/>
        <w:sz w:val="28"/>
        <w:szCs w:val="28"/>
      </w:rPr>
      <w:t>- 1 -</w:t>
    </w:r>
    <w:r>
      <w:rPr>
        <w:rStyle w:val="6"/>
        <w:rFonts w:hint="eastAsia" w:ascii="新宋体" w:eastAsia="新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pBdr>
    </w:pPr>
    <w:r>
      <w:rPr>
        <w:rStyle w:val="6"/>
      </w:rPr>
      <w:fldChar w:fldCharType="begin"/>
    </w:r>
    <w:r>
      <w:rPr>
        <w:rStyle w:val="6"/>
      </w:rPr>
      <w:instrText xml:space="preserve">Page</w:instrText>
    </w:r>
    <w:r>
      <w:rPr>
        <w:rStyle w:val="6"/>
      </w:rPr>
      <w:fldChar w:fldCharType="separate"/>
    </w:r>
    <w:r>
      <w:rPr>
        <w:rStyle w:val="6"/>
      </w:rPr>
      <w:t>- 1 -</w: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C7114"/>
    <w:rsid w:val="551C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8"/>
    <w:basedOn w:val="1"/>
    <w:next w:val="1"/>
    <w:uiPriority w:val="0"/>
    <w:pPr>
      <w:ind w:left="2940"/>
    </w:pPr>
  </w:style>
  <w:style w:type="paragraph" w:styleId="3">
    <w:name w:val="footer"/>
    <w:next w:val="2"/>
    <w:qFormat/>
    <w:uiPriority w:val="0"/>
    <w:pPr>
      <w:widowControl w:val="0"/>
      <w:tabs>
        <w:tab w:val="center" w:pos="4153"/>
        <w:tab w:val="right" w:pos="8306"/>
      </w:tabs>
      <w:snapToGrid w:val="0"/>
      <w:jc w:val="left"/>
    </w:pPr>
    <w:rPr>
      <w:rFonts w:ascii="Times New Roman" w:hAnsi="Times New Roman" w:eastAsia="宋体" w:cs="Times New Roman"/>
      <w:kern w:val="2"/>
      <w:sz w:val="18"/>
      <w:szCs w:val="21"/>
      <w:lang w:val="en-US" w:eastAsia="zh-CN" w:bidi="ar-SA"/>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2019-10-30T08:15:00Z</dcterms:created>
  <dc:creator>信息中心</dc:creator>
  <cp:lastModifiedBy>信息中心</cp:lastModifiedBy>
  <dcterms:modified xsi:type="dcterms:W3CDTF">2019-10-30T08:16:41Z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