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附表2</w:t>
      </w:r>
      <w:r>
        <w:rPr>
          <w:rFonts w:hint="eastAsia" w:ascii="黑体" w:hAnsi="黑体" w:eastAsia="黑体"/>
          <w:bCs/>
          <w:sz w:val="32"/>
          <w:szCs w:val="32"/>
        </w:rPr>
        <w:t>：</w:t>
      </w:r>
      <w:r>
        <w:rPr>
          <w:rFonts w:ascii="黑体" w:hAnsi="黑体" w:eastAsia="黑体"/>
          <w:bCs/>
          <w:sz w:val="32"/>
          <w:szCs w:val="32"/>
        </w:rPr>
        <w:t>平利县征地统一年产值标准表</w:t>
      </w:r>
    </w:p>
    <w:tbl>
      <w:tblPr>
        <w:tblStyle w:val="4"/>
        <w:tblW w:w="14080" w:type="dxa"/>
        <w:tblInd w:w="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093"/>
        <w:gridCol w:w="1134"/>
        <w:gridCol w:w="1276"/>
        <w:gridCol w:w="992"/>
        <w:gridCol w:w="993"/>
        <w:gridCol w:w="1134"/>
        <w:gridCol w:w="62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区域编号</w:t>
            </w:r>
          </w:p>
        </w:tc>
        <w:tc>
          <w:tcPr>
            <w:tcW w:w="10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地类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修正系数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年产值标准（元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亩）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标准补偿倍数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补偿标准</w:t>
            </w:r>
          </w:p>
        </w:tc>
        <w:tc>
          <w:tcPr>
            <w:tcW w:w="62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范围描述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元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万元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公顷</w:t>
            </w:r>
          </w:p>
        </w:tc>
        <w:tc>
          <w:tcPr>
            <w:tcW w:w="6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610926001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水田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130%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1608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52260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78.39</w:t>
            </w:r>
          </w:p>
        </w:tc>
        <w:tc>
          <w:tcPr>
            <w:tcW w:w="625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城关镇：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八里关村、龙头村、马咀村、猫儿沟村、牛王沟村、琵琶咀村、三河村、三里垭村、沙河村、响当河村、徐家坝村、药妇沟村、叶金沟村、张三沟村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长安镇：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金沙河村、金石村、柳坝村、千佛洞村、石牛村、双杨村、西河村、兴隆村、枣园村、张家店村、中原村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旱平地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60.3</w:t>
            </w:r>
          </w:p>
        </w:tc>
        <w:tc>
          <w:tcPr>
            <w:tcW w:w="62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旱坡地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90%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36180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54.27</w:t>
            </w:r>
          </w:p>
        </w:tc>
        <w:tc>
          <w:tcPr>
            <w:tcW w:w="62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林、草地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60%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36.18</w:t>
            </w:r>
          </w:p>
        </w:tc>
        <w:tc>
          <w:tcPr>
            <w:tcW w:w="62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未利用地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50%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30.15</w:t>
            </w:r>
          </w:p>
        </w:tc>
        <w:tc>
          <w:tcPr>
            <w:tcW w:w="62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610926002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水田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130%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1456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47320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70.98</w:t>
            </w:r>
          </w:p>
        </w:tc>
        <w:tc>
          <w:tcPr>
            <w:tcW w:w="625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bookmarkStart w:id="0" w:name="RANGE!H8"/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老县镇：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财神庙村、大营盘村、东河村、凤桥村、蒋家坪村、老县村、马安山村、木瓜沟村、七里沟村、太山庙村、万福山村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大贵镇：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百家湾村、半边街村、广兴寨村、后湾村、嘉峪寺村、柳林坝村、毛坝岭村、儒林堡村、淑河村、湘子寨村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旱平地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36400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54.6</w:t>
            </w:r>
          </w:p>
        </w:tc>
        <w:tc>
          <w:tcPr>
            <w:tcW w:w="62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旱坡地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90%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32760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49.14</w:t>
            </w:r>
          </w:p>
        </w:tc>
        <w:tc>
          <w:tcPr>
            <w:tcW w:w="62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林、草地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60%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21840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32.76</w:t>
            </w:r>
          </w:p>
        </w:tc>
        <w:tc>
          <w:tcPr>
            <w:tcW w:w="62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未利用地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50%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18200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27.3</w:t>
            </w:r>
          </w:p>
        </w:tc>
        <w:tc>
          <w:tcPr>
            <w:tcW w:w="62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610926003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水田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130%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1385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45013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67.5195</w:t>
            </w:r>
          </w:p>
        </w:tc>
        <w:tc>
          <w:tcPr>
            <w:tcW w:w="625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八仙镇：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八仙国有林、百好河村、靛坪村、韩河村、号房坪村、花园岭村、江西街村、金鸡河村、龙门村、龙山村、仁溪沟村、三星寨村、狮坪村、松树庙村、松阳村、乌药山村、鸦河口村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广佛镇：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八角庙村、白果坪村、东山寨村、冯家梁村、广佛村、柳林子村、闹阳坪村、秋河村、松河村、塘坊村、铁炉村、香河村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旱平地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34625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51.9375</w:t>
            </w:r>
          </w:p>
        </w:tc>
        <w:tc>
          <w:tcPr>
            <w:tcW w:w="62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旱坡地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90%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31163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46.7445</w:t>
            </w:r>
          </w:p>
        </w:tc>
        <w:tc>
          <w:tcPr>
            <w:tcW w:w="62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林、草地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60%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20775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31.1625</w:t>
            </w:r>
          </w:p>
        </w:tc>
        <w:tc>
          <w:tcPr>
            <w:tcW w:w="62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未利用地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50%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17313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25.9695</w:t>
            </w:r>
          </w:p>
        </w:tc>
        <w:tc>
          <w:tcPr>
            <w:tcW w:w="62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610926004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水田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130%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1316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42770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64.155</w:t>
            </w:r>
          </w:p>
        </w:tc>
        <w:tc>
          <w:tcPr>
            <w:tcW w:w="625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兴隆镇：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秤沟村、广木河村、九龙池村、两河口村、马鞍桥村、蒙溪街村、汝河村、新场街村、兴隆寨村、熊儿沟村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西河镇：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东坝村、段家河村、凤凰寨村、梅子园村、磨沟村、女娲山村、三合村、狮子寨村水田河村、西坝村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三阳镇：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蒿子坝村、湖河村、九里村、兰家垭村、梁家坝村、牛角坝村、尚家坝村、泗王庙村、天池村、小富沟村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正阳镇：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八仙村、洪家坪村、龙洞河村、南溪河村、千家坪林场、让河村、泗水坪村、鄢家台村、张家坝村、正阳国有林、正阳河村、周家坪村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洛河镇：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安坝村、丰坝村、莲花台村、六一村、洛河街村、南坪街村、清水河村、三坪村、狮子坝村、双垭村、水坪村、线河村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旱平地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49.35</w:t>
            </w:r>
          </w:p>
        </w:tc>
        <w:tc>
          <w:tcPr>
            <w:tcW w:w="62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旱坡地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90%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29610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44.415</w:t>
            </w:r>
          </w:p>
        </w:tc>
        <w:tc>
          <w:tcPr>
            <w:tcW w:w="62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林、草地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60%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19740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29.61</w:t>
            </w:r>
          </w:p>
        </w:tc>
        <w:tc>
          <w:tcPr>
            <w:tcW w:w="62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未利用地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50%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16450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24.675</w:t>
            </w:r>
          </w:p>
        </w:tc>
        <w:tc>
          <w:tcPr>
            <w:tcW w:w="62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平均值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1441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36025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54.0375</w:t>
            </w:r>
          </w:p>
        </w:tc>
        <w:tc>
          <w:tcPr>
            <w:tcW w:w="6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/</w:t>
            </w:r>
          </w:p>
        </w:tc>
      </w:tr>
    </w:tbl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ascii="Times New Roman" w:hAnsi="Times New Roman" w:eastAsia="仿宋_GB2312"/>
          <w:szCs w:val="21"/>
        </w:rPr>
        <w:t>注：全县征地统一年产值补偿标准平均值是所有区</w:t>
      </w:r>
      <w:r>
        <w:rPr>
          <w:rFonts w:hint="eastAsia" w:ascii="Times New Roman" w:hAnsi="Times New Roman" w:eastAsia="仿宋_GB2312"/>
          <w:szCs w:val="21"/>
        </w:rPr>
        <w:t>域</w:t>
      </w:r>
      <w:r>
        <w:rPr>
          <w:rFonts w:ascii="Times New Roman" w:hAnsi="Times New Roman" w:eastAsia="仿宋_GB2312"/>
          <w:szCs w:val="21"/>
        </w:rPr>
        <w:t>补偿标准的平均值与所有区</w:t>
      </w:r>
      <w:r>
        <w:rPr>
          <w:rFonts w:hint="eastAsia" w:ascii="Times New Roman" w:hAnsi="Times New Roman" w:eastAsia="仿宋_GB2312"/>
          <w:szCs w:val="21"/>
        </w:rPr>
        <w:t>域</w:t>
      </w:r>
      <w:r>
        <w:rPr>
          <w:rFonts w:ascii="Times New Roman" w:hAnsi="Times New Roman" w:eastAsia="仿宋_GB2312"/>
          <w:szCs w:val="21"/>
        </w:rPr>
        <w:t>标准补偿倍数平均值的乘积。</w:t>
      </w:r>
    </w:p>
    <w:p>
      <w:bookmarkStart w:id="1" w:name="_GoBack"/>
      <w:bookmarkEnd w:id="1"/>
    </w:p>
    <w:sectPr>
      <w:footerReference r:id="rId3" w:type="default"/>
      <w:footerReference r:id="rId4" w:type="even"/>
      <w:pgSz w:w="16838" w:h="11906" w:orient="landscape"/>
      <w:pgMar w:top="1701" w:right="1418" w:bottom="1418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5 -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C38A2"/>
    <w:rsid w:val="1AAB2138"/>
    <w:rsid w:val="6E7C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2018-12-03T01:46:00Z</dcterms:created>
  <dc:creator>僻</dc:creator>
  <cp:lastModifiedBy>僻</cp:lastModifiedBy>
  <dcterms:modified xsi:type="dcterms:W3CDTF">2018-12-03T01:47:08Z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