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稻水象甲发生危害特点及综合防控技术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稻水象甲属鞘翅目象甲科，又名稻象甲。稻水象甲为我国植物检疫对象和二类禁止进境危险性害虫。稻水象甲一生要经过4个发育期：卵、幼虫、蛹和成虫。</w:t>
      </w:r>
      <w:r>
        <w:rPr>
          <w:rFonts w:hint="eastAsia" w:ascii="仿宋_GB2312" w:eastAsia="仿宋_GB2312"/>
          <w:b/>
          <w:sz w:val="32"/>
          <w:szCs w:val="32"/>
        </w:rPr>
        <w:t>成虫</w:t>
      </w:r>
      <w:r>
        <w:rPr>
          <w:rFonts w:hint="eastAsia" w:ascii="仿宋_GB2312" w:eastAsia="仿宋_GB2312"/>
          <w:sz w:val="32"/>
          <w:szCs w:val="32"/>
        </w:rPr>
        <w:t>体长2.6～3.8mm(不包括管状喙)，宽1.15～1.75mm。暗褐色至黑褐色。体表披灰褐色鳞片。触角黑色，末端膨大。每一翅具10条纵沟，前胸背板中区的前缘至后缘及两鞘翅合缝处的两侧自基部至端部1/3处的鳞片黑色，分别组成</w:t>
      </w:r>
      <w:r>
        <w:rPr>
          <w:rFonts w:hint="eastAsia" w:ascii="仿宋_GB2312" w:eastAsia="仿宋_GB2312"/>
          <w:b/>
          <w:sz w:val="32"/>
          <w:szCs w:val="32"/>
        </w:rPr>
        <w:t>明显的广口瓶状和椭圆形底部尖突（合缝处）的黑色大斑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b/>
          <w:sz w:val="32"/>
          <w:szCs w:val="32"/>
        </w:rPr>
        <w:t>幼虫</w:t>
      </w:r>
      <w:r>
        <w:rPr>
          <w:rFonts w:hint="eastAsia" w:ascii="仿宋_GB2312" w:eastAsia="仿宋_GB2312"/>
          <w:sz w:val="32"/>
          <w:szCs w:val="32"/>
        </w:rPr>
        <w:t>白色, 无足,头部褐色。腹节2—7背面有成对朝前伸的钩状气门, 幼虫被水淹时得以从植物的根内和根周围获得空气。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虫为孤雌生殖，即只要有一头成虫，便可生殖繁衍。成虫有较强的飞翔能力和耐饥耐窒息能力，且具有趋光性、趋嫩绿习性和潜水游泳能力。稻水象甲危害以成虫和幼虫为主，成虫取食寄主植物的嫩叶，造成纵向白色、较短、两侧平行、两端钝圆的条斑，经风吹雨打，条斑变褐且穿孔，可影响水稻光合作用,抑制其生长发育。在水稻抽穗期，成虫还能为害嫩穗，造成秕谷或虫伤粒。幼虫蚕食根系，以幼虫密集危害水稻根部产量损失最大，一般减产30%—50%,严重田块甚至绝收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综合防治措施：</w:t>
      </w:r>
      <w:r>
        <w:rPr>
          <w:rFonts w:hint="eastAsia" w:ascii="仿宋_GB2312" w:eastAsia="仿宋_GB2312"/>
          <w:sz w:val="32"/>
          <w:szCs w:val="32"/>
        </w:rPr>
        <w:t>防治上要突出一个“早”字，早发现、早防治、早扑灭，技术上要体现一个“全”字，就是全面采取各种有效防治手段，包括农业、物理、化学以及生物措施，狠杀成虫，重治幼虫，控制基数。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（一）化学防治 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1.成虫防治：</w:t>
      </w:r>
      <w:r>
        <w:rPr>
          <w:rFonts w:hint="eastAsia" w:ascii="仿宋_GB2312" w:eastAsia="仿宋_GB2312"/>
          <w:sz w:val="32"/>
          <w:szCs w:val="32"/>
        </w:rPr>
        <w:t>插秧前10天，秧田用5%锐劲特60毫升兑水50公斤进行喷雾，做到秧苗带药下田。移栽大田后每亩用4.5%高效氯氰菊酯60毫升或20%三唑磷100毫升兑水50公斤喷雾。喷药时一并对田块、沟边等处杂草全面喷施。也可用5倍药量兑水300公斤，均匀泼浇秧田。施药时间应以晴天早上7—10时、下午5—7时为宜。防治时间在6月上旬至下旬。防治新一代成虫，时间为7月下旬至8月上旬成虫出现，防治方法同上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2.幼虫防治：</w:t>
      </w:r>
      <w:r>
        <w:rPr>
          <w:rFonts w:hint="eastAsia" w:ascii="仿宋_GB2312" w:eastAsia="仿宋_GB2312"/>
          <w:sz w:val="32"/>
          <w:szCs w:val="32"/>
        </w:rPr>
        <w:t>6月下旬至</w:t>
      </w:r>
      <w:r>
        <w:rPr>
          <w:rFonts w:hint="eastAsia" w:ascii="仿宋_GB2312" w:eastAsia="仿宋_GB2312"/>
          <w:b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月上旬，当水稻根部出现幼虫时，每亩用辛硫磷颗粒剂2公斤或杀虫双大粒剂1.5公斤拌20-30公斤细土撒施，并保持水深3-5厘米，5-7天；无水田块每亩用 18%杀虫双水剂250 毫升兑水50公斤，均匀喷雾，药液量应以叶片滴水为准。连续用药2次，间隔7-10天。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（二）农业防治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1.选用生长势强，耐虫或抗虫的水稻品种。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2.清除田边杂草，实施浅水灌溉和间歇灌溉，采取不利于稻水象甲发生而有利于水稻生长的栽培措施，减轻稻水象甲的危害。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3.收割水稻时，将稻草、稻茬、田边杂草等就地焚烧，及时深耕灭茬坑土。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4.适时晒田：晒田做到早晒、重晒，通过晒田达到水稻生长健壮，起到恶化稻水象甲生活环境减轻危害的作用。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5.加强灌溉水源的管理，实行浅水勤灌和间歇灌溉，确需排水，可在稻田出水处设置拦截虫网。杜绝因田水退入沟、渠、河流造成害虫向下游扩散。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6.严禁发生去区的稻谷及副产品流向区外。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（三）物理防治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利用害虫的趋光性，在每年的4-9月份，每30-40亩或间隔40-50米设置杀虫灯一盏，夜间开灯诱杀。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就地就近集中焚烧稻草、稻壳、稻茬。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/>
        </w:rPr>
      </w:pPr>
      <w:r>
        <w:rPr>
          <w:rFonts w:hint="eastAsia" w:ascii="仿宋_GB2312" w:eastAsia="仿宋_GB2312"/>
          <w:b/>
          <w:sz w:val="32"/>
          <w:szCs w:val="32"/>
        </w:rPr>
        <w:t>3.施药人员应注意的事项</w:t>
      </w:r>
      <w:r>
        <w:rPr>
          <w:rFonts w:hint="eastAsia" w:ascii="仿宋_GB2312" w:eastAsia="仿宋_GB2312"/>
          <w:sz w:val="32"/>
          <w:szCs w:val="32"/>
        </w:rPr>
        <w:t>：施药人员一定要注意自身的安全，戴好口罩，手套，穿好防护服。如果发生中毒，高效氯氰菊酯可就医进行对症治疗；辛硫磷用阿托品进行解毒。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F240C"/>
    <w:rsid w:val="32EF240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f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2018-09-12T08:19:00Z</dcterms:created>
  <dc:creator>僻</dc:creator>
  <cp:lastModifiedBy>僻</cp:lastModifiedBy>
  <dcterms:modified xsi:type="dcterms:W3CDTF">2018-09-12T08:20:24Z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